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2E" w:rsidRPr="00117D2E" w:rsidRDefault="00117D2E" w:rsidP="00117D2E">
      <w:pPr>
        <w:pStyle w:val="Nadpis3"/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GoBack"/>
      <w:bookmarkEnd w:id="0"/>
      <w:r w:rsidRPr="00117D2E">
        <w:rPr>
          <w:rFonts w:ascii="Times New Roman" w:hAnsi="Times New Roman" w:cs="Times New Roman"/>
          <w:sz w:val="24"/>
          <w:szCs w:val="24"/>
          <w:lang w:val="sk-SK"/>
        </w:rPr>
        <w:t xml:space="preserve">Pacient s migrénou </w:t>
      </w:r>
      <w:r>
        <w:rPr>
          <w:rFonts w:ascii="Times New Roman" w:hAnsi="Times New Roman" w:cs="Times New Roman"/>
          <w:sz w:val="24"/>
          <w:szCs w:val="24"/>
          <w:lang w:val="sk-SK"/>
        </w:rPr>
        <w:t>– vstupné informácie</w:t>
      </w:r>
    </w:p>
    <w:p w:rsidR="00117D2E" w:rsidRPr="00117D2E" w:rsidRDefault="00117D2E" w:rsidP="00117D2E">
      <w:pPr>
        <w:pStyle w:val="Nadpis3"/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:rsidR="00117D2E" w:rsidRPr="00117D2E" w:rsidRDefault="00117D2E" w:rsidP="00117D2E">
      <w:pPr>
        <w:pStyle w:val="Zarkazkladnhotextu"/>
        <w:spacing w:line="360" w:lineRule="auto"/>
        <w:ind w:firstLine="0"/>
        <w:rPr>
          <w:rFonts w:ascii="Times New Roman" w:hAnsi="Times New Roman" w:cs="Times New Roman"/>
          <w:bCs/>
        </w:rPr>
      </w:pPr>
    </w:p>
    <w:p w:rsidR="00117D2E" w:rsidRPr="00117D2E" w:rsidRDefault="00117D2E" w:rsidP="00117D2E">
      <w:pPr>
        <w:pStyle w:val="Zarkazkladnhotextu"/>
        <w:spacing w:line="360" w:lineRule="auto"/>
        <w:ind w:firstLine="0"/>
        <w:rPr>
          <w:rFonts w:ascii="Times New Roman" w:hAnsi="Times New Roman" w:cs="Times New Roman"/>
          <w:bCs/>
        </w:rPr>
      </w:pPr>
      <w:r w:rsidRPr="00117D2E">
        <w:rPr>
          <w:rFonts w:ascii="Times New Roman" w:hAnsi="Times New Roman" w:cs="Times New Roman"/>
        </w:rPr>
        <w:t xml:space="preserve">Od akého veku začali bolesti hlavy :         </w:t>
      </w:r>
    </w:p>
    <w:p w:rsidR="00117D2E" w:rsidRPr="00117D2E" w:rsidRDefault="00117D2E" w:rsidP="00117D2E">
      <w:pPr>
        <w:pStyle w:val="Nadpis3"/>
        <w:tabs>
          <w:tab w:val="left" w:pos="0"/>
        </w:tabs>
        <w:suppressAutoHyphens/>
        <w:spacing w:before="0" w:after="0" w:line="480" w:lineRule="auto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117D2E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Dátum stanovenia diagnózy migrény : </w:t>
      </w:r>
    </w:p>
    <w:p w:rsidR="00117D2E" w:rsidRPr="00117D2E" w:rsidRDefault="00117D2E" w:rsidP="00117D2E">
      <w:pPr>
        <w:spacing w:line="276" w:lineRule="auto"/>
        <w:ind w:right="-709"/>
        <w:jc w:val="both"/>
      </w:pPr>
      <w:r w:rsidRPr="00117D2E">
        <w:t xml:space="preserve">Počet dní s bolesťou hlavy ( </w:t>
      </w:r>
      <w:proofErr w:type="spellStart"/>
      <w:r w:rsidRPr="00117D2E">
        <w:t>migrena</w:t>
      </w:r>
      <w:proofErr w:type="spellEnd"/>
      <w:r w:rsidRPr="00117D2E">
        <w:t xml:space="preserve">, </w:t>
      </w:r>
      <w:proofErr w:type="spellStart"/>
      <w:r w:rsidRPr="00117D2E">
        <w:t>ine</w:t>
      </w:r>
      <w:proofErr w:type="spellEnd"/>
      <w:r w:rsidRPr="00117D2E">
        <w:t xml:space="preserve"> bolesti hlavy) za mesiac za posledné 3 mesiace pred vyšetrením:          </w:t>
      </w:r>
    </w:p>
    <w:p w:rsidR="00117D2E" w:rsidRPr="00117D2E" w:rsidRDefault="00117D2E" w:rsidP="00117D2E">
      <w:pPr>
        <w:tabs>
          <w:tab w:val="left" w:pos="360"/>
        </w:tabs>
        <w:suppressAutoHyphens/>
        <w:spacing w:line="276" w:lineRule="auto"/>
      </w:pPr>
    </w:p>
    <w:p w:rsidR="00117D2E" w:rsidRPr="00117D2E" w:rsidRDefault="00117D2E" w:rsidP="00117D2E">
      <w:pPr>
        <w:tabs>
          <w:tab w:val="left" w:pos="360"/>
        </w:tabs>
        <w:suppressAutoHyphens/>
        <w:spacing w:line="276" w:lineRule="auto"/>
      </w:pPr>
      <w:r w:rsidRPr="00117D2E">
        <w:t>Predchádzajúca profylaktická liečba: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1470"/>
        <w:gridCol w:w="1725"/>
        <w:gridCol w:w="1634"/>
        <w:gridCol w:w="2117"/>
        <w:gridCol w:w="2126"/>
      </w:tblGrid>
      <w:tr w:rsidR="00117D2E" w:rsidRPr="00117D2E" w:rsidTr="00E63864">
        <w:trPr>
          <w:trHeight w:val="416"/>
        </w:trPr>
        <w:tc>
          <w:tcPr>
            <w:tcW w:w="1470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725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Dátum začatia liečby</w:t>
            </w:r>
          </w:p>
        </w:tc>
        <w:tc>
          <w:tcPr>
            <w:tcW w:w="1634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Doba trvania liečby</w:t>
            </w:r>
          </w:p>
        </w:tc>
        <w:tc>
          <w:tcPr>
            <w:tcW w:w="2117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Dôvod ukončenia liečby</w:t>
            </w: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Kontraindikácia</w:t>
            </w:r>
          </w:p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liečby</w:t>
            </w:r>
          </w:p>
        </w:tc>
      </w:tr>
      <w:tr w:rsidR="00117D2E" w:rsidRPr="00117D2E" w:rsidTr="00E63864">
        <w:trPr>
          <w:trHeight w:val="421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proofErr w:type="spellStart"/>
            <w:r w:rsidRPr="00117D2E">
              <w:t>Metoprolol</w:t>
            </w:r>
            <w:proofErr w:type="spellEnd"/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r w:rsidRPr="00117D2E">
              <w:t xml:space="preserve"> </w:t>
            </w: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2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proofErr w:type="spellStart"/>
            <w:r w:rsidRPr="00117D2E">
              <w:t>Naproxén</w:t>
            </w:r>
            <w:proofErr w:type="spellEnd"/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8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proofErr w:type="spellStart"/>
            <w:r w:rsidRPr="00117D2E">
              <w:t>Pizotifén</w:t>
            </w:r>
            <w:proofErr w:type="spellEnd"/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25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proofErr w:type="spellStart"/>
            <w:r w:rsidRPr="00117D2E">
              <w:t>Topiramát</w:t>
            </w:r>
            <w:proofErr w:type="spellEnd"/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7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proofErr w:type="spellStart"/>
            <w:r w:rsidRPr="00117D2E">
              <w:t>Amitriptylín</w:t>
            </w:r>
            <w:proofErr w:type="spellEnd"/>
            <w:r w:rsidRPr="00117D2E">
              <w:t xml:space="preserve"> </w:t>
            </w:r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7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proofErr w:type="spellStart"/>
            <w:r w:rsidRPr="00117D2E">
              <w:t>Botulotoxín</w:t>
            </w:r>
            <w:proofErr w:type="spellEnd"/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7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proofErr w:type="spellStart"/>
            <w:r w:rsidRPr="00117D2E">
              <w:t>antiCGRP</w:t>
            </w:r>
            <w:proofErr w:type="spellEnd"/>
            <w:r w:rsidRPr="00117D2E">
              <w:t xml:space="preserve"> </w:t>
            </w:r>
            <w:proofErr w:type="spellStart"/>
            <w:r w:rsidRPr="00117D2E">
              <w:t>mAbs</w:t>
            </w:r>
            <w:proofErr w:type="spellEnd"/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7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r w:rsidRPr="00117D2E">
              <w:t>Iné</w:t>
            </w:r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</w:tbl>
    <w:p w:rsidR="00117D2E" w:rsidRPr="00117D2E" w:rsidRDefault="00117D2E" w:rsidP="00117D2E">
      <w:pPr>
        <w:tabs>
          <w:tab w:val="left" w:pos="360"/>
        </w:tabs>
        <w:suppressAutoHyphens/>
        <w:spacing w:line="276" w:lineRule="auto"/>
      </w:pPr>
    </w:p>
    <w:p w:rsidR="00117D2E" w:rsidRPr="00117D2E" w:rsidRDefault="00117D2E" w:rsidP="00117D2E">
      <w:pPr>
        <w:tabs>
          <w:tab w:val="left" w:pos="3060"/>
        </w:tabs>
      </w:pPr>
    </w:p>
    <w:p w:rsidR="00117D2E" w:rsidRPr="00117D2E" w:rsidRDefault="00117D2E" w:rsidP="00117D2E">
      <w:pPr>
        <w:tabs>
          <w:tab w:val="left" w:pos="3060"/>
        </w:tabs>
      </w:pPr>
      <w:r w:rsidRPr="00117D2E">
        <w:t xml:space="preserve">Doterajšia akútna liečba  ( analgetiká, NSAID, </w:t>
      </w:r>
      <w:proofErr w:type="spellStart"/>
      <w:r w:rsidRPr="00117D2E">
        <w:t>triptany</w:t>
      </w:r>
      <w:proofErr w:type="spellEnd"/>
      <w:r w:rsidRPr="00117D2E">
        <w:t xml:space="preserve">, </w:t>
      </w:r>
      <w:proofErr w:type="spellStart"/>
      <w:r w:rsidRPr="00117D2E">
        <w:t>gepanty</w:t>
      </w:r>
      <w:proofErr w:type="spellEnd"/>
      <w:r w:rsidRPr="00117D2E">
        <w:t xml:space="preserve">) </w:t>
      </w:r>
    </w:p>
    <w:p w:rsidR="00117D2E" w:rsidRPr="00117D2E" w:rsidRDefault="00117D2E" w:rsidP="00117D2E">
      <w:pPr>
        <w:tabs>
          <w:tab w:val="left" w:pos="3060"/>
        </w:tabs>
      </w:pP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1470"/>
        <w:gridCol w:w="1725"/>
        <w:gridCol w:w="1634"/>
        <w:gridCol w:w="2117"/>
        <w:gridCol w:w="2126"/>
      </w:tblGrid>
      <w:tr w:rsidR="00117D2E" w:rsidRPr="00117D2E" w:rsidTr="00E63864">
        <w:trPr>
          <w:trHeight w:val="416"/>
        </w:trPr>
        <w:tc>
          <w:tcPr>
            <w:tcW w:w="1470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725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Dátum začatia liečby</w:t>
            </w:r>
          </w:p>
        </w:tc>
        <w:tc>
          <w:tcPr>
            <w:tcW w:w="1634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Doba trvania liečby</w:t>
            </w:r>
          </w:p>
        </w:tc>
        <w:tc>
          <w:tcPr>
            <w:tcW w:w="2117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Dôvod ukončenia liečby</w:t>
            </w: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Kontraindikácia</w:t>
            </w:r>
          </w:p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  <w:jc w:val="center"/>
            </w:pPr>
            <w:r w:rsidRPr="00117D2E">
              <w:t>liečby</w:t>
            </w:r>
          </w:p>
        </w:tc>
      </w:tr>
      <w:tr w:rsidR="00117D2E" w:rsidRPr="00117D2E" w:rsidTr="00E63864">
        <w:trPr>
          <w:trHeight w:val="421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  <w:r w:rsidRPr="00117D2E">
              <w:t xml:space="preserve"> </w:t>
            </w: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2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8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25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7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  <w:tr w:rsidR="00117D2E" w:rsidRPr="00117D2E" w:rsidTr="00E63864">
        <w:trPr>
          <w:trHeight w:val="417"/>
        </w:trPr>
        <w:tc>
          <w:tcPr>
            <w:tcW w:w="1470" w:type="dxa"/>
            <w:vAlign w:val="center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725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1634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17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  <w:tc>
          <w:tcPr>
            <w:tcW w:w="2126" w:type="dxa"/>
          </w:tcPr>
          <w:p w:rsidR="00117D2E" w:rsidRPr="00117D2E" w:rsidRDefault="00117D2E" w:rsidP="00E63864">
            <w:pPr>
              <w:tabs>
                <w:tab w:val="left" w:pos="360"/>
              </w:tabs>
              <w:suppressAutoHyphens/>
              <w:spacing w:line="276" w:lineRule="auto"/>
            </w:pPr>
          </w:p>
        </w:tc>
      </w:tr>
    </w:tbl>
    <w:p w:rsidR="00117D2E" w:rsidRPr="00117D2E" w:rsidRDefault="00117D2E" w:rsidP="00117D2E">
      <w:pPr>
        <w:tabs>
          <w:tab w:val="left" w:pos="3060"/>
        </w:tabs>
      </w:pPr>
    </w:p>
    <w:p w:rsidR="00117D2E" w:rsidRDefault="00117D2E" w:rsidP="00117D2E">
      <w:pPr>
        <w:tabs>
          <w:tab w:val="left" w:pos="3060"/>
        </w:tabs>
      </w:pPr>
      <w:r>
        <w:t xml:space="preserve">Hormonálna liečba: </w:t>
      </w:r>
    </w:p>
    <w:p w:rsidR="00117D2E" w:rsidRDefault="00117D2E" w:rsidP="00117D2E">
      <w:pPr>
        <w:tabs>
          <w:tab w:val="left" w:pos="3060"/>
        </w:tabs>
      </w:pPr>
      <w:r>
        <w:t xml:space="preserve">Osobná anamnéza (ktorými chronickými ochorenia pac trpí): </w:t>
      </w:r>
    </w:p>
    <w:p w:rsidR="00117D2E" w:rsidRDefault="00117D2E" w:rsidP="00117D2E">
      <w:pPr>
        <w:tabs>
          <w:tab w:val="left" w:pos="3060"/>
        </w:tabs>
      </w:pPr>
      <w:r>
        <w:t>Lieková anamnéza (všetky lieky, ktoré pac užíva):</w:t>
      </w:r>
    </w:p>
    <w:p w:rsidR="00117D2E" w:rsidRPr="00117D2E" w:rsidRDefault="00117D2E" w:rsidP="00117D2E">
      <w:pPr>
        <w:tabs>
          <w:tab w:val="left" w:pos="3060"/>
        </w:tabs>
      </w:pPr>
      <w:r>
        <w:t xml:space="preserve">Predchádzajúce CT alebo MRI mozgu: </w:t>
      </w:r>
    </w:p>
    <w:p w:rsidR="00117D2E" w:rsidRDefault="00117D2E" w:rsidP="00117D2E">
      <w:pPr>
        <w:tabs>
          <w:tab w:val="left" w:pos="3060"/>
        </w:tabs>
        <w:rPr>
          <w:rFonts w:ascii="Arial" w:hAnsi="Arial" w:cs="Arial"/>
          <w:b/>
          <w:sz w:val="20"/>
          <w:szCs w:val="20"/>
        </w:rPr>
      </w:pPr>
    </w:p>
    <w:p w:rsidR="00117D2E" w:rsidRDefault="00117D2E" w:rsidP="00117D2E">
      <w:pPr>
        <w:tabs>
          <w:tab w:val="left" w:pos="3060"/>
        </w:tabs>
        <w:rPr>
          <w:rFonts w:ascii="Arial" w:hAnsi="Arial" w:cs="Arial"/>
          <w:b/>
          <w:sz w:val="20"/>
          <w:szCs w:val="20"/>
        </w:rPr>
      </w:pPr>
      <w:r w:rsidRPr="007143BD">
        <w:rPr>
          <w:rFonts w:ascii="Arial" w:hAnsi="Arial" w:cs="Arial"/>
          <w:b/>
          <w:sz w:val="20"/>
          <w:szCs w:val="20"/>
        </w:rPr>
        <w:t xml:space="preserve">      </w:t>
      </w:r>
    </w:p>
    <w:p w:rsidR="0036263F" w:rsidRDefault="00117D2E" w:rsidP="00740A43">
      <w:pPr>
        <w:tabs>
          <w:tab w:val="left" w:pos="3060"/>
        </w:tabs>
      </w:pPr>
      <w:r w:rsidRPr="007143BD">
        <w:rPr>
          <w:rFonts w:ascii="Arial" w:hAnsi="Arial" w:cs="Arial"/>
          <w:b/>
          <w:sz w:val="20"/>
          <w:szCs w:val="20"/>
        </w:rPr>
        <w:t xml:space="preserve">                    </w:t>
      </w:r>
    </w:p>
    <w:sectPr w:rsidR="0036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2E"/>
    <w:rsid w:val="00117D2E"/>
    <w:rsid w:val="0048374C"/>
    <w:rsid w:val="00512C15"/>
    <w:rsid w:val="00740A43"/>
    <w:rsid w:val="00BB0401"/>
    <w:rsid w:val="00E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E482D-B9D1-47B7-9DEE-732F96CB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117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117D2E"/>
    <w:rPr>
      <w:rFonts w:ascii="Arial" w:eastAsia="Times New Roman" w:hAnsi="Arial" w:cs="Arial"/>
      <w:b/>
      <w:bCs/>
      <w:sz w:val="26"/>
      <w:szCs w:val="26"/>
      <w:lang w:val="cs-CZ" w:eastAsia="sk-SK"/>
    </w:rPr>
  </w:style>
  <w:style w:type="table" w:styleId="Mriekatabuky">
    <w:name w:val="Table Grid"/>
    <w:basedOn w:val="Normlnatabuka"/>
    <w:uiPriority w:val="59"/>
    <w:rsid w:val="0011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117D2E"/>
    <w:pPr>
      <w:ind w:firstLine="720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17D2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Neurologická  klinika</dc:creator>
  <cp:keywords/>
  <dc:description/>
  <cp:lastModifiedBy>Neurologická  klinika</cp:lastModifiedBy>
  <cp:revision>2</cp:revision>
  <dcterms:created xsi:type="dcterms:W3CDTF">2026-03-13T10:20:00Z</dcterms:created>
  <dcterms:modified xsi:type="dcterms:W3CDTF">2026-03-13T10:20:00Z</dcterms:modified>
</cp:coreProperties>
</file>