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1C57" w14:textId="77777777" w:rsidR="00007F14" w:rsidRPr="00D479A2" w:rsidRDefault="00007F14" w:rsidP="00007F14">
      <w:pPr>
        <w:tabs>
          <w:tab w:val="clear" w:pos="567"/>
        </w:tabs>
        <w:spacing w:line="240" w:lineRule="auto"/>
        <w:jc w:val="center"/>
      </w:pPr>
      <w:r w:rsidRPr="00D479A2">
        <w:rPr>
          <w:b/>
        </w:rPr>
        <w:t>Písomná informácia pre používateľa</w:t>
      </w:r>
    </w:p>
    <w:p w14:paraId="321FEABB" w14:textId="77777777" w:rsidR="00007F14" w:rsidRPr="00D479A2" w:rsidRDefault="00007F14" w:rsidP="00007F14">
      <w:pPr>
        <w:spacing w:line="240" w:lineRule="auto"/>
        <w:rPr>
          <w:szCs w:val="22"/>
        </w:rPr>
      </w:pPr>
    </w:p>
    <w:p w14:paraId="0D7CD976" w14:textId="77777777" w:rsidR="00007F14" w:rsidRPr="00D479A2" w:rsidRDefault="00007F14" w:rsidP="00007F14">
      <w:pPr>
        <w:tabs>
          <w:tab w:val="clear" w:pos="567"/>
        </w:tabs>
        <w:spacing w:line="240" w:lineRule="auto"/>
        <w:jc w:val="center"/>
        <w:rPr>
          <w:b/>
          <w:bCs/>
        </w:rPr>
      </w:pPr>
      <w:proofErr w:type="spellStart"/>
      <w:r w:rsidRPr="00D479A2">
        <w:rPr>
          <w:b/>
          <w:bCs/>
        </w:rPr>
        <w:t>Comirnaty</w:t>
      </w:r>
      <w:proofErr w:type="spellEnd"/>
      <w:r w:rsidRPr="00D479A2">
        <w:rPr>
          <w:b/>
          <w:bCs/>
        </w:rPr>
        <w:t xml:space="preserve"> koncentrát na injekčnú disperziu</w:t>
      </w:r>
    </w:p>
    <w:p w14:paraId="09AF28F6" w14:textId="77777777" w:rsidR="00007F14" w:rsidRPr="00635FB2" w:rsidRDefault="00007F14" w:rsidP="00007F14">
      <w:pPr>
        <w:tabs>
          <w:tab w:val="clear" w:pos="567"/>
        </w:tabs>
        <w:spacing w:line="240" w:lineRule="auto"/>
        <w:jc w:val="center"/>
        <w:rPr>
          <w:bCs/>
        </w:rPr>
      </w:pPr>
      <w:r>
        <w:rPr>
          <w:b/>
        </w:rPr>
        <w:t>očkovacia látka</w:t>
      </w:r>
      <w:r w:rsidRPr="00067CEC">
        <w:rPr>
          <w:b/>
        </w:rPr>
        <w:t xml:space="preserve"> proti COVID</w:t>
      </w:r>
      <w:r w:rsidRPr="00067CEC">
        <w:rPr>
          <w:b/>
          <w:color w:val="000000"/>
        </w:rPr>
        <w:noBreakHyphen/>
      </w:r>
      <w:r w:rsidRPr="00067CEC">
        <w:rPr>
          <w:b/>
        </w:rPr>
        <w:t>19</w:t>
      </w:r>
      <w:r>
        <w:rPr>
          <w:bCs/>
        </w:rPr>
        <w:t xml:space="preserve"> </w:t>
      </w:r>
      <w:r w:rsidRPr="00DC4DAC">
        <w:rPr>
          <w:rFonts w:cs="Arial"/>
        </w:rPr>
        <w:t>(</w:t>
      </w:r>
      <w:proofErr w:type="spellStart"/>
      <w:r w:rsidRPr="00241275">
        <w:t>mRNA</w:t>
      </w:r>
      <w:proofErr w:type="spellEnd"/>
      <w:r>
        <w:t>,</w:t>
      </w:r>
      <w:r w:rsidRPr="00241275">
        <w:rPr>
          <w:rFonts w:cs="Arial"/>
        </w:rPr>
        <w:t xml:space="preserve"> </w:t>
      </w:r>
      <w:r>
        <w:rPr>
          <w:rFonts w:cs="Arial"/>
        </w:rPr>
        <w:t xml:space="preserve">modifikovaný </w:t>
      </w:r>
      <w:proofErr w:type="spellStart"/>
      <w:r>
        <w:rPr>
          <w:rFonts w:cs="Arial"/>
        </w:rPr>
        <w:t>nukleozid</w:t>
      </w:r>
      <w:proofErr w:type="spellEnd"/>
      <w:r w:rsidRPr="00DC4DAC">
        <w:rPr>
          <w:rFonts w:cs="Arial"/>
        </w:rPr>
        <w:t>)</w:t>
      </w:r>
    </w:p>
    <w:p w14:paraId="1FC31579" w14:textId="77777777" w:rsidR="00007F14" w:rsidRPr="00D479A2" w:rsidRDefault="00007F14" w:rsidP="00007F14">
      <w:pPr>
        <w:spacing w:line="240" w:lineRule="auto"/>
      </w:pPr>
    </w:p>
    <w:p w14:paraId="1A1B8DF7" w14:textId="77777777" w:rsidR="00007F14" w:rsidRPr="00D479A2" w:rsidRDefault="00007F14" w:rsidP="00007F14">
      <w:pPr>
        <w:spacing w:line="240" w:lineRule="auto"/>
        <w:rPr>
          <w:szCs w:val="22"/>
        </w:rPr>
      </w:pPr>
      <w:r>
        <w:rPr>
          <w:noProof/>
          <w:lang w:bidi="ar-SA"/>
        </w:rPr>
        <w:drawing>
          <wp:inline distT="0" distB="0" distL="0" distR="0" wp14:anchorId="097251CC" wp14:editId="01B8A866">
            <wp:extent cx="198755" cy="174625"/>
            <wp:effectExtent l="0" t="0" r="0" b="0"/>
            <wp:docPr id="1536903024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Tento liek je predmetom ďalšieho monitorovania. To umožní rýchle získanie nových informácií o bezpečnosti. Môžete prispieť tým, že nahlásite akékoľvek vedľajšie účinky, ak sa u vás vyskytnú. Informácie o tom, ako hlásiť vedľajšie účinky, nájdete na konci časti 4.</w:t>
      </w:r>
    </w:p>
    <w:p w14:paraId="2E21E964" w14:textId="77777777" w:rsidR="00007F14" w:rsidRPr="00D479A2" w:rsidRDefault="00007F14" w:rsidP="00007F14">
      <w:pPr>
        <w:tabs>
          <w:tab w:val="clear" w:pos="567"/>
        </w:tabs>
        <w:spacing w:line="240" w:lineRule="auto"/>
      </w:pPr>
    </w:p>
    <w:p w14:paraId="66035EB1" w14:textId="77777777" w:rsidR="00007F14" w:rsidRPr="00D479A2" w:rsidRDefault="00007F14" w:rsidP="00007F14">
      <w:pPr>
        <w:spacing w:line="240" w:lineRule="auto"/>
      </w:pPr>
      <w:r w:rsidRPr="00D479A2">
        <w:rPr>
          <w:b/>
        </w:rPr>
        <w:t xml:space="preserve">Pozorne si prečítajte celú písomnú informáciu predtým, ako dostanete túto </w:t>
      </w:r>
      <w:r>
        <w:rPr>
          <w:b/>
        </w:rPr>
        <w:t>očkovaciu látku</w:t>
      </w:r>
      <w:r w:rsidRPr="00D479A2">
        <w:rPr>
          <w:b/>
        </w:rPr>
        <w:t>, pretože obsahuje pre vás dôležité informácie.</w:t>
      </w:r>
    </w:p>
    <w:p w14:paraId="2A54A370" w14:textId="77777777" w:rsidR="00007F14" w:rsidRPr="00D479A2" w:rsidRDefault="00007F14" w:rsidP="00007F14">
      <w:pPr>
        <w:pStyle w:val="Odsekzoznamu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D479A2">
        <w:rPr>
          <w:rFonts w:ascii="Times New Roman" w:hAnsi="Times New Roman" w:cs="Times New Roman"/>
        </w:rPr>
        <w:t xml:space="preserve">Túto písomnú informáciu si uschovajte. Možno bude potrebné, aby ste si ju znovu prečítali. </w:t>
      </w:r>
    </w:p>
    <w:p w14:paraId="0C0ED230" w14:textId="77777777" w:rsidR="00007F14" w:rsidRPr="00D479A2" w:rsidRDefault="00007F14" w:rsidP="00007F14">
      <w:pPr>
        <w:pStyle w:val="Odsekzoznamu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D479A2">
        <w:rPr>
          <w:rFonts w:ascii="Times New Roman" w:hAnsi="Times New Roman" w:cs="Times New Roman"/>
        </w:rPr>
        <w:t xml:space="preserve">Ak máte </w:t>
      </w:r>
      <w:r w:rsidRPr="00D479A2">
        <w:rPr>
          <w:rFonts w:ascii="Times New Roman" w:eastAsia="Times New Roman" w:hAnsi="Times New Roman" w:cs="Times New Roman"/>
        </w:rPr>
        <w:t>akékoľvek</w:t>
      </w:r>
      <w:r w:rsidRPr="00D479A2">
        <w:rPr>
          <w:rFonts w:ascii="Times New Roman" w:hAnsi="Times New Roman" w:cs="Times New Roman"/>
        </w:rPr>
        <w:t xml:space="preserve"> ďalšie otázky, obráťte sa na svojho lekára, lekárnika alebo zdravotnú sestru.</w:t>
      </w:r>
    </w:p>
    <w:p w14:paraId="2FA22E64" w14:textId="77777777" w:rsidR="00007F14" w:rsidRPr="00D479A2" w:rsidRDefault="00007F14" w:rsidP="00007F14">
      <w:pPr>
        <w:pStyle w:val="Odsekzoznamu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D479A2">
        <w:rPr>
          <w:rFonts w:ascii="Times New Roman" w:hAnsi="Times New Roman" w:cs="Times New Roman"/>
        </w:rPr>
        <w:t xml:space="preserve">Ak sa u vás vyskytne akýkoľvek vedľajší účinok, obráťte sa na svojho lekára, lekárnika alebo zdravotnú sestru. To sa týka aj akýchkoľvek </w:t>
      </w:r>
      <w:r w:rsidRPr="00D479A2">
        <w:rPr>
          <w:rFonts w:ascii="Times New Roman" w:eastAsia="Times New Roman" w:hAnsi="Times New Roman" w:cs="Times New Roman"/>
        </w:rPr>
        <w:t>vedľajších účinkov, ktoré nie sú uvedené v tejto</w:t>
      </w:r>
      <w:r w:rsidRPr="00D479A2">
        <w:rPr>
          <w:rFonts w:ascii="Times New Roman" w:hAnsi="Times New Roman" w:cs="Times New Roman"/>
        </w:rPr>
        <w:t xml:space="preserve"> písomnej informácii. Pozri časť 4.</w:t>
      </w:r>
    </w:p>
    <w:p w14:paraId="7BDA7995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07773F5F" w14:textId="77777777" w:rsidR="00007F14" w:rsidRPr="00D479A2" w:rsidRDefault="00007F14" w:rsidP="00007F14">
      <w:pPr>
        <w:keepNext/>
        <w:keepLines/>
        <w:tabs>
          <w:tab w:val="clear" w:pos="567"/>
          <w:tab w:val="left" w:pos="426"/>
        </w:tabs>
        <w:spacing w:line="240" w:lineRule="auto"/>
        <w:ind w:right="-29"/>
      </w:pPr>
      <w:r w:rsidRPr="00D479A2">
        <w:rPr>
          <w:b/>
        </w:rPr>
        <w:t>V tejto písomnej informácii sa dozviete</w:t>
      </w:r>
    </w:p>
    <w:p w14:paraId="04C6C4E8" w14:textId="77777777" w:rsidR="00007F14" w:rsidRPr="00D479A2" w:rsidRDefault="00007F14" w:rsidP="00007F14">
      <w:pPr>
        <w:spacing w:line="240" w:lineRule="auto"/>
        <w:ind w:right="-29"/>
      </w:pPr>
      <w:r w:rsidRPr="00D479A2">
        <w:t>1.</w:t>
      </w:r>
      <w:r w:rsidRPr="00D479A2">
        <w:tab/>
        <w:t xml:space="preserve">Čo je </w:t>
      </w:r>
      <w:proofErr w:type="spellStart"/>
      <w:r w:rsidRPr="00D479A2">
        <w:t>Comirnaty</w:t>
      </w:r>
      <w:proofErr w:type="spellEnd"/>
      <w:r w:rsidRPr="00D479A2">
        <w:t xml:space="preserve"> a na čo sa používa </w:t>
      </w:r>
    </w:p>
    <w:p w14:paraId="587C9DE5" w14:textId="77777777" w:rsidR="00007F14" w:rsidRPr="00D479A2" w:rsidRDefault="00007F14" w:rsidP="00007F14">
      <w:pPr>
        <w:spacing w:line="240" w:lineRule="auto"/>
        <w:ind w:right="-29"/>
      </w:pPr>
      <w:r w:rsidRPr="00D479A2">
        <w:t>2.</w:t>
      </w:r>
      <w:r w:rsidRPr="00D479A2">
        <w:tab/>
        <w:t xml:space="preserve">Čo potrebujete vedieť predtým, ako dostanete </w:t>
      </w:r>
      <w:proofErr w:type="spellStart"/>
      <w:r w:rsidRPr="00D479A2">
        <w:t>Comirnaty</w:t>
      </w:r>
      <w:proofErr w:type="spellEnd"/>
    </w:p>
    <w:p w14:paraId="3FC23B13" w14:textId="77777777" w:rsidR="00007F14" w:rsidRPr="00D479A2" w:rsidRDefault="00007F14" w:rsidP="00007F14">
      <w:pPr>
        <w:spacing w:line="240" w:lineRule="auto"/>
        <w:ind w:right="-29"/>
      </w:pPr>
      <w:r w:rsidRPr="00D479A2">
        <w:t>3.</w:t>
      </w:r>
      <w:r w:rsidRPr="00D479A2">
        <w:tab/>
        <w:t xml:space="preserve">Ako sa podáva </w:t>
      </w:r>
      <w:proofErr w:type="spellStart"/>
      <w:r w:rsidRPr="00D479A2">
        <w:t>Comirnaty</w:t>
      </w:r>
      <w:proofErr w:type="spellEnd"/>
      <w:r w:rsidRPr="00D479A2">
        <w:t xml:space="preserve"> </w:t>
      </w:r>
    </w:p>
    <w:p w14:paraId="19611C6D" w14:textId="77777777" w:rsidR="00007F14" w:rsidRPr="00D479A2" w:rsidRDefault="00007F14" w:rsidP="00007F14">
      <w:pPr>
        <w:spacing w:line="240" w:lineRule="auto"/>
        <w:ind w:right="-29"/>
      </w:pPr>
      <w:r w:rsidRPr="00D479A2">
        <w:t>4.</w:t>
      </w:r>
      <w:r w:rsidRPr="00D479A2">
        <w:tab/>
        <w:t xml:space="preserve">Možné vedľajšie účinky </w:t>
      </w:r>
    </w:p>
    <w:p w14:paraId="3D8C30E1" w14:textId="77777777" w:rsidR="00007F14" w:rsidRPr="00D479A2" w:rsidRDefault="00007F14" w:rsidP="00007F14">
      <w:pPr>
        <w:spacing w:line="240" w:lineRule="auto"/>
        <w:ind w:right="-29"/>
      </w:pPr>
      <w:r w:rsidRPr="00D479A2">
        <w:t>5.</w:t>
      </w:r>
      <w:r w:rsidRPr="00D479A2">
        <w:tab/>
        <w:t xml:space="preserve">Ako uchovávať </w:t>
      </w:r>
      <w:proofErr w:type="spellStart"/>
      <w:r w:rsidRPr="00D479A2">
        <w:t>Comirnaty</w:t>
      </w:r>
      <w:proofErr w:type="spellEnd"/>
    </w:p>
    <w:p w14:paraId="463BF2D1" w14:textId="77777777" w:rsidR="00007F14" w:rsidRPr="00D479A2" w:rsidRDefault="00007F14" w:rsidP="00007F14">
      <w:pPr>
        <w:spacing w:line="240" w:lineRule="auto"/>
        <w:ind w:right="-29"/>
      </w:pPr>
      <w:r w:rsidRPr="00D479A2">
        <w:t>6.</w:t>
      </w:r>
      <w:r w:rsidRPr="00D479A2">
        <w:tab/>
        <w:t>Obsah balenia a ďalšie informácie</w:t>
      </w:r>
    </w:p>
    <w:p w14:paraId="04DF15EB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7D58919D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9D72B8C" w14:textId="77777777" w:rsidR="00007F14" w:rsidRPr="00D479A2" w:rsidRDefault="00007F14" w:rsidP="00007F14">
      <w:pPr>
        <w:keepNext/>
        <w:keepLines/>
        <w:spacing w:line="240" w:lineRule="auto"/>
        <w:outlineLvl w:val="0"/>
        <w:rPr>
          <w:b/>
        </w:rPr>
      </w:pPr>
      <w:r w:rsidRPr="00D479A2">
        <w:rPr>
          <w:b/>
        </w:rPr>
        <w:t>1.</w:t>
      </w:r>
      <w:r w:rsidRPr="00D479A2">
        <w:rPr>
          <w:b/>
          <w:szCs w:val="22"/>
        </w:rPr>
        <w:tab/>
      </w:r>
      <w:r w:rsidRPr="00D479A2">
        <w:rPr>
          <w:b/>
        </w:rPr>
        <w:t xml:space="preserve">Čo je </w:t>
      </w:r>
      <w:proofErr w:type="spellStart"/>
      <w:r w:rsidRPr="00D479A2">
        <w:rPr>
          <w:b/>
        </w:rPr>
        <w:t>Comirnaty</w:t>
      </w:r>
      <w:proofErr w:type="spellEnd"/>
      <w:r w:rsidRPr="00D479A2">
        <w:rPr>
          <w:b/>
        </w:rPr>
        <w:t xml:space="preserve"> a na čo sa používa</w:t>
      </w:r>
    </w:p>
    <w:p w14:paraId="5EAE68E8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3FB7E52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proofErr w:type="spellStart"/>
      <w:r w:rsidRPr="00D479A2">
        <w:t>Comirnaty</w:t>
      </w:r>
      <w:proofErr w:type="spellEnd"/>
      <w:r w:rsidRPr="00D479A2">
        <w:t xml:space="preserve"> je </w:t>
      </w:r>
      <w:r>
        <w:t>očkovacia látka</w:t>
      </w:r>
      <w:r w:rsidRPr="00D479A2">
        <w:t xml:space="preserve"> používaná na prevenciu proti COVID</w:t>
      </w:r>
      <w:r w:rsidRPr="00D479A2">
        <w:noBreakHyphen/>
        <w:t>19 spôsobovaného vírusom SARS</w:t>
      </w:r>
      <w:r w:rsidRPr="00D479A2">
        <w:noBreakHyphen/>
        <w:t>CoV</w:t>
      </w:r>
      <w:r w:rsidRPr="00D479A2">
        <w:noBreakHyphen/>
        <w:t>2.</w:t>
      </w:r>
    </w:p>
    <w:p w14:paraId="4229FB29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5F9538E5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proofErr w:type="spellStart"/>
      <w:r w:rsidRPr="00D479A2">
        <w:t>Comirnaty</w:t>
      </w:r>
      <w:proofErr w:type="spellEnd"/>
      <w:r w:rsidRPr="00D479A2">
        <w:t xml:space="preserve"> sa podáva dospelým a dospievajúcim vo veku od 16 rokov a starším. </w:t>
      </w:r>
    </w:p>
    <w:p w14:paraId="7AB4A3B2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7EF8E330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r w:rsidRPr="00D479A2">
        <w:t xml:space="preserve">Táto </w:t>
      </w:r>
      <w:r>
        <w:t>očkovacia látka</w:t>
      </w:r>
      <w:r w:rsidRPr="00D479A2">
        <w:t xml:space="preserve"> spôsobuje, že imunitný systém (prirodzená ochrana tela) vytvára protilátky a krvinky, ktoré pôsobia proti vírusu a tak chráni pred COVID</w:t>
      </w:r>
      <w:r w:rsidRPr="00D479A2">
        <w:noBreakHyphen/>
        <w:t>19.</w:t>
      </w:r>
    </w:p>
    <w:p w14:paraId="2D30AEA3" w14:textId="77777777" w:rsidR="00007F14" w:rsidRPr="00D479A2" w:rsidRDefault="00007F14" w:rsidP="00007F14">
      <w:pPr>
        <w:spacing w:line="240" w:lineRule="auto"/>
        <w:ind w:right="-2"/>
      </w:pPr>
    </w:p>
    <w:p w14:paraId="3FA862FB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r w:rsidRPr="00D479A2">
        <w:t xml:space="preserve">Keďže </w:t>
      </w:r>
      <w:r>
        <w:t>očkovacia látka</w:t>
      </w:r>
      <w:r w:rsidRPr="00D479A2">
        <w:t xml:space="preserve"> </w:t>
      </w:r>
      <w:proofErr w:type="spellStart"/>
      <w:r w:rsidRPr="00D479A2">
        <w:t>Comirnaty</w:t>
      </w:r>
      <w:proofErr w:type="spellEnd"/>
      <w:r w:rsidRPr="00D479A2">
        <w:t xml:space="preserve"> neobsahuje </w:t>
      </w:r>
      <w:r>
        <w:t xml:space="preserve">vírus </w:t>
      </w:r>
      <w:r w:rsidRPr="00D479A2">
        <w:t xml:space="preserve">na tvorbu imunity, nemôže u vás spôsobiť </w:t>
      </w:r>
      <w:r>
        <w:t xml:space="preserve">ochorenie </w:t>
      </w:r>
      <w:r w:rsidRPr="00D479A2">
        <w:t>COVID</w:t>
      </w:r>
      <w:r w:rsidRPr="00D479A2">
        <w:noBreakHyphen/>
        <w:t>19.</w:t>
      </w:r>
    </w:p>
    <w:p w14:paraId="39EA00C4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612C20EA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74F7964F" w14:textId="77777777" w:rsidR="00007F14" w:rsidRPr="00D479A2" w:rsidRDefault="00007F14" w:rsidP="00007F14">
      <w:pPr>
        <w:keepNext/>
        <w:keepLines/>
        <w:spacing w:line="240" w:lineRule="auto"/>
        <w:outlineLvl w:val="0"/>
        <w:rPr>
          <w:b/>
        </w:rPr>
      </w:pPr>
      <w:r w:rsidRPr="00D479A2">
        <w:rPr>
          <w:b/>
        </w:rPr>
        <w:t>2.</w:t>
      </w:r>
      <w:r w:rsidRPr="00D479A2">
        <w:rPr>
          <w:b/>
        </w:rPr>
        <w:tab/>
        <w:t xml:space="preserve">Čo potrebujete vedieť predtým, ako dostanete </w:t>
      </w:r>
      <w:proofErr w:type="spellStart"/>
      <w:r w:rsidRPr="00D479A2">
        <w:rPr>
          <w:b/>
        </w:rPr>
        <w:t>Comirnaty</w:t>
      </w:r>
      <w:proofErr w:type="spellEnd"/>
    </w:p>
    <w:p w14:paraId="594E44B7" w14:textId="77777777" w:rsidR="00007F14" w:rsidRPr="00D479A2" w:rsidRDefault="00007F14" w:rsidP="00007F14">
      <w:pPr>
        <w:keepNext/>
        <w:keepLines/>
        <w:spacing w:line="240" w:lineRule="auto"/>
      </w:pPr>
    </w:p>
    <w:p w14:paraId="2AAF0F9A" w14:textId="77777777" w:rsidR="00007F14" w:rsidRPr="00D479A2" w:rsidRDefault="00007F14" w:rsidP="00007F14">
      <w:pPr>
        <w:keepNext/>
        <w:keepLines/>
        <w:tabs>
          <w:tab w:val="clear" w:pos="567"/>
        </w:tabs>
        <w:spacing w:line="240" w:lineRule="auto"/>
        <w:rPr>
          <w:b/>
        </w:rPr>
      </w:pPr>
      <w:proofErr w:type="spellStart"/>
      <w:r w:rsidRPr="00D479A2">
        <w:rPr>
          <w:b/>
        </w:rPr>
        <w:t>Comirnaty</w:t>
      </w:r>
      <w:proofErr w:type="spellEnd"/>
      <w:r w:rsidRPr="00D479A2">
        <w:rPr>
          <w:b/>
        </w:rPr>
        <w:t xml:space="preserve"> sa nemá podávať</w:t>
      </w:r>
    </w:p>
    <w:p w14:paraId="18F648BC" w14:textId="77777777" w:rsidR="00007F14" w:rsidRPr="00D479A2" w:rsidRDefault="00007F14" w:rsidP="00007F14">
      <w:pPr>
        <w:pStyle w:val="Odsekzoznamu"/>
        <w:numPr>
          <w:ilvl w:val="0"/>
          <w:numId w:val="3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>ak ste alergický na liečivo alebo na ktorúkoľvek z ďalších zložiek tohto lieku (uvedených v časti 6).</w:t>
      </w:r>
    </w:p>
    <w:p w14:paraId="3B511A35" w14:textId="77777777" w:rsidR="00007F14" w:rsidRPr="00D479A2" w:rsidRDefault="00007F14" w:rsidP="00007F14">
      <w:pPr>
        <w:spacing w:line="240" w:lineRule="auto"/>
      </w:pPr>
    </w:p>
    <w:p w14:paraId="316728CA" w14:textId="77777777" w:rsidR="00007F14" w:rsidRPr="00D479A2" w:rsidRDefault="00007F14" w:rsidP="00007F14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D479A2">
        <w:rPr>
          <w:b/>
          <w:szCs w:val="22"/>
        </w:rPr>
        <w:t>Upozornenia a opatrenia</w:t>
      </w:r>
    </w:p>
    <w:p w14:paraId="5D949670" w14:textId="77777777" w:rsidR="00007F14" w:rsidRPr="00D479A2" w:rsidRDefault="00007F14" w:rsidP="00007F14">
      <w:pPr>
        <w:tabs>
          <w:tab w:val="clear" w:pos="567"/>
        </w:tabs>
        <w:spacing w:line="240" w:lineRule="auto"/>
        <w:rPr>
          <w:szCs w:val="22"/>
        </w:rPr>
      </w:pPr>
      <w:r w:rsidRPr="00D479A2">
        <w:rPr>
          <w:szCs w:val="22"/>
        </w:rPr>
        <w:t xml:space="preserve">Predtým, ako dostanete túto </w:t>
      </w:r>
      <w:r>
        <w:rPr>
          <w:szCs w:val="22"/>
        </w:rPr>
        <w:t>očkovaciu látku</w:t>
      </w:r>
      <w:r w:rsidRPr="00D479A2">
        <w:rPr>
          <w:szCs w:val="22"/>
        </w:rPr>
        <w:t>, obráťte sa na svojho lekára, lekárnika alebo zdravotnú sestru, ak:</w:t>
      </w:r>
    </w:p>
    <w:p w14:paraId="285C245A" w14:textId="77777777" w:rsidR="00007F14" w:rsidRPr="00D75801" w:rsidRDefault="00007F14" w:rsidP="00007F14">
      <w:pPr>
        <w:pStyle w:val="Odsekzoznamu"/>
        <w:numPr>
          <w:ilvl w:val="0"/>
          <w:numId w:val="2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 xml:space="preserve">ste </w:t>
      </w:r>
      <w:r>
        <w:rPr>
          <w:rFonts w:ascii="Times New Roman" w:hAnsi="Times New Roman" w:cs="Times New Roman"/>
        </w:rPr>
        <w:t xml:space="preserve">niekedy v minulosti </w:t>
      </w:r>
      <w:r w:rsidRPr="00D479A2">
        <w:rPr>
          <w:rFonts w:ascii="Times New Roman" w:hAnsi="Times New Roman" w:cs="Times New Roman"/>
        </w:rPr>
        <w:t xml:space="preserve">mali </w:t>
      </w:r>
      <w:r>
        <w:rPr>
          <w:rFonts w:ascii="Times New Roman" w:hAnsi="Times New Roman" w:cs="Times New Roman"/>
        </w:rPr>
        <w:t>závažnú alergickú reakciu alebo problémy s dýchaním po inej injekcii očkovacej látky</w:t>
      </w:r>
      <w:r w:rsidRPr="00D479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alebo </w:t>
      </w:r>
      <w:r w:rsidRPr="00D479A2">
        <w:rPr>
          <w:rFonts w:ascii="Times New Roman" w:eastAsia="Times New Roman" w:hAnsi="Times New Roman" w:cs="Times New Roman"/>
        </w:rPr>
        <w:t xml:space="preserve">po podaní </w:t>
      </w:r>
      <w:r>
        <w:rPr>
          <w:rFonts w:ascii="Times New Roman" w:eastAsia="Times New Roman" w:hAnsi="Times New Roman" w:cs="Times New Roman"/>
        </w:rPr>
        <w:t>očkovacej látky</w:t>
      </w:r>
      <w:r w:rsidRPr="00D47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479A2">
        <w:rPr>
          <w:rFonts w:ascii="Times New Roman" w:eastAsia="Times New Roman" w:hAnsi="Times New Roman" w:cs="Times New Roman"/>
        </w:rPr>
        <w:t>Comirnaty</w:t>
      </w:r>
      <w:proofErr w:type="spellEnd"/>
      <w:r w:rsidRPr="00D479A2">
        <w:rPr>
          <w:rFonts w:ascii="Times New Roman" w:eastAsia="Times New Roman" w:hAnsi="Times New Roman" w:cs="Times New Roman"/>
        </w:rPr>
        <w:t>,</w:t>
      </w:r>
    </w:p>
    <w:p w14:paraId="71EB461E" w14:textId="77777777" w:rsidR="00007F14" w:rsidRPr="00D479A2" w:rsidRDefault="00007F14" w:rsidP="00007F14">
      <w:pPr>
        <w:pStyle w:val="Odsekzoznamu"/>
        <w:numPr>
          <w:ilvl w:val="0"/>
          <w:numId w:val="2"/>
        </w:numPr>
        <w:ind w:left="567" w:hanging="567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ste niekedy po injekcii ihlou odpadli,</w:t>
      </w:r>
    </w:p>
    <w:p w14:paraId="69EDDA4B" w14:textId="77777777" w:rsidR="00007F14" w:rsidRPr="00D479A2" w:rsidRDefault="00007F14" w:rsidP="00007F14">
      <w:pPr>
        <w:pStyle w:val="Odsekzoznamu"/>
        <w:numPr>
          <w:ilvl w:val="0"/>
          <w:numId w:val="2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eastAsia="Times New Roman" w:hAnsi="Times New Roman" w:cs="Times New Roman"/>
        </w:rPr>
        <w:t xml:space="preserve">máte </w:t>
      </w:r>
      <w:r w:rsidRPr="00D479A2">
        <w:rPr>
          <w:rFonts w:ascii="Times New Roman" w:hAnsi="Times New Roman" w:cs="Times New Roman"/>
        </w:rPr>
        <w:t>závažné</w:t>
      </w:r>
      <w:r w:rsidRPr="00D479A2">
        <w:rPr>
          <w:rFonts w:ascii="Times New Roman" w:eastAsia="Times New Roman" w:hAnsi="Times New Roman" w:cs="Times New Roman"/>
        </w:rPr>
        <w:t xml:space="preserve"> ochorenie </w:t>
      </w:r>
      <w:r>
        <w:rPr>
          <w:rFonts w:ascii="Times New Roman" w:eastAsia="Times New Roman" w:hAnsi="Times New Roman" w:cs="Times New Roman"/>
        </w:rPr>
        <w:t xml:space="preserve">alebo infekciu </w:t>
      </w:r>
      <w:r w:rsidRPr="00D479A2">
        <w:rPr>
          <w:rFonts w:ascii="Times New Roman" w:eastAsia="Times New Roman" w:hAnsi="Times New Roman" w:cs="Times New Roman"/>
        </w:rPr>
        <w:t xml:space="preserve">s vysokou horúčkou. Ak však máte </w:t>
      </w:r>
      <w:r w:rsidRPr="00D479A2">
        <w:rPr>
          <w:rFonts w:ascii="Times New Roman" w:hAnsi="Times New Roman" w:cs="Times New Roman"/>
        </w:rPr>
        <w:t>miernu horúčku alebo infekciu horných dýchacích ciest, ako napríklad prechladnutie, môžete byť očkovaný.</w:t>
      </w:r>
    </w:p>
    <w:p w14:paraId="64DC5093" w14:textId="77777777" w:rsidR="00007F14" w:rsidRPr="00D479A2" w:rsidRDefault="00007F14" w:rsidP="00007F14">
      <w:pPr>
        <w:pStyle w:val="Odsekzoznamu"/>
        <w:numPr>
          <w:ilvl w:val="0"/>
          <w:numId w:val="2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lastRenderedPageBreak/>
        <w:t>máte problém spôsobujúci krvácanie, ľahko sa vám tvoria modriny alebo používate liek na prevenciu tvorby krvných zrazenín,</w:t>
      </w:r>
    </w:p>
    <w:p w14:paraId="730C15BB" w14:textId="77777777" w:rsidR="00007F14" w:rsidRPr="00D479A2" w:rsidRDefault="00007F14" w:rsidP="00007F14">
      <w:pPr>
        <w:pStyle w:val="Odsekzoznamu"/>
        <w:numPr>
          <w:ilvl w:val="0"/>
          <w:numId w:val="2"/>
        </w:numPr>
        <w:ind w:left="567" w:hanging="567"/>
        <w:rPr>
          <w:rFonts w:ascii="Times New Roman" w:eastAsiaTheme="minorEastAsia" w:hAnsi="Times New Roman" w:cs="Times New Roman"/>
          <w:lang w:eastAsia="sv-SE"/>
        </w:rPr>
      </w:pPr>
      <w:r w:rsidRPr="00D479A2">
        <w:rPr>
          <w:rFonts w:ascii="Times New Roman" w:eastAsia="Times New Roman" w:hAnsi="Times New Roman" w:cs="Times New Roman"/>
        </w:rPr>
        <w:t xml:space="preserve">máte </w:t>
      </w:r>
      <w:r w:rsidRPr="00D479A2">
        <w:rPr>
          <w:rFonts w:ascii="Times New Roman" w:hAnsi="Times New Roman" w:cs="Times New Roman"/>
        </w:rPr>
        <w:t>oslabený imunitný systém, napríklad z dôvodu ochorenia ako je infekcia HIV alebo užívate lieky ako sú kortikosteroidy, ktoré ovplyvňujú váš imunitný systém.</w:t>
      </w:r>
    </w:p>
    <w:p w14:paraId="31AA8A37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76852D61" w14:textId="77777777" w:rsidR="00007F14" w:rsidRPr="00D479A2" w:rsidRDefault="00007F14" w:rsidP="00007F14">
      <w:pPr>
        <w:tabs>
          <w:tab w:val="left" w:pos="7655"/>
          <w:tab w:val="left" w:pos="8931"/>
          <w:tab w:val="left" w:pos="9071"/>
          <w:tab w:val="left" w:pos="15030"/>
        </w:tabs>
        <w:spacing w:line="240" w:lineRule="auto"/>
        <w:ind w:right="167"/>
        <w:rPr>
          <w:szCs w:val="22"/>
        </w:rPr>
      </w:pPr>
      <w:r w:rsidRPr="00D479A2">
        <w:rPr>
          <w:szCs w:val="22"/>
        </w:rPr>
        <w:t xml:space="preserve">Tak ako každá </w:t>
      </w:r>
      <w:r>
        <w:rPr>
          <w:szCs w:val="22"/>
        </w:rPr>
        <w:t>očkovacia látka</w:t>
      </w:r>
      <w:r w:rsidRPr="00D479A2">
        <w:rPr>
          <w:szCs w:val="22"/>
        </w:rPr>
        <w:t xml:space="preserve">, ani </w:t>
      </w:r>
      <w:r>
        <w:rPr>
          <w:szCs w:val="22"/>
        </w:rPr>
        <w:t>2</w:t>
      </w:r>
      <w:r>
        <w:rPr>
          <w:szCs w:val="22"/>
        </w:rPr>
        <w:noBreakHyphen/>
        <w:t xml:space="preserve">dávkový cyklus očkovania očkovacou látkou </w:t>
      </w:r>
      <w:proofErr w:type="spellStart"/>
      <w:r w:rsidRPr="00D479A2">
        <w:rPr>
          <w:szCs w:val="22"/>
        </w:rPr>
        <w:t>Comirnaty</w:t>
      </w:r>
      <w:proofErr w:type="spellEnd"/>
      <w:r w:rsidRPr="00D479A2">
        <w:rPr>
          <w:szCs w:val="22"/>
        </w:rPr>
        <w:t xml:space="preserve"> nemusí úplne chrániť každého, kto ju dostane</w:t>
      </w:r>
      <w:r>
        <w:rPr>
          <w:szCs w:val="22"/>
        </w:rPr>
        <w:t xml:space="preserve"> a nie je známe, ako dlho budete chránený</w:t>
      </w:r>
      <w:r w:rsidRPr="00D479A2">
        <w:rPr>
          <w:szCs w:val="22"/>
        </w:rPr>
        <w:t>.</w:t>
      </w:r>
    </w:p>
    <w:p w14:paraId="6E2AD46D" w14:textId="77777777" w:rsidR="00007F14" w:rsidRPr="00D479A2" w:rsidRDefault="00007F14" w:rsidP="00007F14">
      <w:pPr>
        <w:tabs>
          <w:tab w:val="left" w:pos="7655"/>
          <w:tab w:val="left" w:pos="8931"/>
          <w:tab w:val="left" w:pos="9071"/>
          <w:tab w:val="left" w:pos="15030"/>
        </w:tabs>
        <w:spacing w:line="240" w:lineRule="auto"/>
        <w:ind w:right="167"/>
        <w:rPr>
          <w:szCs w:val="22"/>
        </w:rPr>
      </w:pPr>
    </w:p>
    <w:p w14:paraId="7C2452E7" w14:textId="77777777" w:rsidR="00007F14" w:rsidRPr="00D479A2" w:rsidRDefault="00007F14" w:rsidP="00007F14">
      <w:pPr>
        <w:keepNext/>
        <w:spacing w:line="240" w:lineRule="auto"/>
        <w:ind w:right="-2"/>
        <w:rPr>
          <w:b/>
        </w:rPr>
      </w:pPr>
      <w:r w:rsidRPr="00D479A2">
        <w:rPr>
          <w:b/>
        </w:rPr>
        <w:t>Deti a dospievajúci</w:t>
      </w:r>
    </w:p>
    <w:p w14:paraId="188D6B1F" w14:textId="77777777" w:rsidR="00007F14" w:rsidRPr="00D479A2" w:rsidRDefault="00007F14" w:rsidP="00007F14">
      <w:pPr>
        <w:tabs>
          <w:tab w:val="clear" w:pos="567"/>
        </w:tabs>
        <w:spacing w:line="240" w:lineRule="auto"/>
      </w:pPr>
      <w:proofErr w:type="spellStart"/>
      <w:r w:rsidRPr="00D479A2">
        <w:t>Comirnaty</w:t>
      </w:r>
      <w:proofErr w:type="spellEnd"/>
      <w:r w:rsidRPr="00D479A2">
        <w:t xml:space="preserve"> sa neodporúča podávať deťom vo veku menej ako 16 rokov.</w:t>
      </w:r>
    </w:p>
    <w:p w14:paraId="045339D7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</w:p>
    <w:p w14:paraId="07DE9BB7" w14:textId="77777777" w:rsidR="00007F14" w:rsidRPr="00D479A2" w:rsidRDefault="00007F14" w:rsidP="00007F14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  <w:r w:rsidRPr="00D479A2">
        <w:rPr>
          <w:b/>
        </w:rPr>
        <w:t>Iné lieky a </w:t>
      </w:r>
      <w:proofErr w:type="spellStart"/>
      <w:r w:rsidRPr="00D479A2">
        <w:rPr>
          <w:b/>
        </w:rPr>
        <w:t>Comirnaty</w:t>
      </w:r>
      <w:proofErr w:type="spellEnd"/>
    </w:p>
    <w:p w14:paraId="02086E36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</w:pPr>
      <w:r w:rsidRPr="00D479A2">
        <w:t xml:space="preserve">Ak teraz používate alebo ste v poslednom čase používali, či práve budete používať ďalšie lieky alebo ste nedávno dostali nejakú inú </w:t>
      </w:r>
      <w:r>
        <w:t>očkovaciu látku</w:t>
      </w:r>
      <w:r w:rsidRPr="00D479A2">
        <w:t>, povedzte to svojmu lekárovi alebo lekárnikovi.</w:t>
      </w:r>
    </w:p>
    <w:p w14:paraId="1878BFF9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B696955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479A2">
        <w:rPr>
          <w:b/>
          <w:szCs w:val="22"/>
        </w:rPr>
        <w:t>Tehotenstvo a dojčenie</w:t>
      </w:r>
    </w:p>
    <w:p w14:paraId="45FAC35C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  <w:ind w:right="-2"/>
      </w:pPr>
      <w:r w:rsidRPr="00D479A2">
        <w:t xml:space="preserve">Ak ste tehotná alebo dojčíte, ak si myslíte, že ste tehotná alebo ak plánujete otehotnieť, poraďte sa so svojím lekárom alebo lekárnikom predtým, ako dostanete túto </w:t>
      </w:r>
      <w:r>
        <w:t>očkovaciu látku</w:t>
      </w:r>
      <w:r w:rsidRPr="00D479A2">
        <w:t>.</w:t>
      </w:r>
    </w:p>
    <w:p w14:paraId="40258666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AA1D90F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479A2">
        <w:rPr>
          <w:b/>
          <w:szCs w:val="22"/>
        </w:rPr>
        <w:t>Vedenie vozidiel a obsluha strojov</w:t>
      </w:r>
    </w:p>
    <w:p w14:paraId="2E1104C5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  <w:ind w:right="-2"/>
      </w:pPr>
      <w:r w:rsidRPr="00D479A2">
        <w:t>Niektoré z účinkov očkovania uvedené v časti 4 (Možné vedľajšie účinky) môžu dočasne ovplyvniť vašu schopnosť viesť vozidlá alebo obsluhovať stroje. Predtým, ako začnete viesť vozidlá alebo obsluhovať stroje počkajte, kým tieto účinky ne</w:t>
      </w:r>
      <w:r>
        <w:t>odznejú</w:t>
      </w:r>
      <w:r w:rsidRPr="00D479A2">
        <w:t>.</w:t>
      </w:r>
    </w:p>
    <w:p w14:paraId="5DF0B7D5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76C93E0B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proofErr w:type="spellStart"/>
      <w:r w:rsidRPr="00D479A2">
        <w:rPr>
          <w:b/>
        </w:rPr>
        <w:t>Comirnaty</w:t>
      </w:r>
      <w:proofErr w:type="spellEnd"/>
      <w:r w:rsidRPr="00D479A2">
        <w:rPr>
          <w:b/>
        </w:rPr>
        <w:t xml:space="preserve"> obsahuje draslík a sodík</w:t>
      </w:r>
    </w:p>
    <w:p w14:paraId="215E19C5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  <w:ind w:right="-2"/>
      </w:pPr>
      <w:r w:rsidRPr="00D479A2">
        <w:t xml:space="preserve">Táto </w:t>
      </w:r>
      <w:r>
        <w:t>očkovacia látka</w:t>
      </w:r>
      <w:r w:rsidRPr="00D479A2">
        <w:t xml:space="preserve"> obsahuje menej ako 1 mmol (39</w:t>
      </w:r>
      <w:r w:rsidRPr="00D479A2">
        <w:rPr>
          <w:szCs w:val="22"/>
        </w:rPr>
        <w:t> </w:t>
      </w:r>
      <w:r w:rsidRPr="00D479A2">
        <w:t>mg) draslíka v dávke, t. j. v podstate zanedbateľné množstvo draslíka.</w:t>
      </w:r>
    </w:p>
    <w:p w14:paraId="320F5217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  <w:ind w:right="-2"/>
      </w:pPr>
    </w:p>
    <w:p w14:paraId="10CD06B0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  <w:ind w:right="-2"/>
      </w:pPr>
      <w:r w:rsidRPr="00D479A2">
        <w:t xml:space="preserve">Táto </w:t>
      </w:r>
      <w:r>
        <w:t>očkovacia látka</w:t>
      </w:r>
      <w:r w:rsidRPr="00D479A2">
        <w:t xml:space="preserve"> obsahuje menej ako 1 mmol (23 mg) sodíka v dávke, t. j. v podstate zanedbateľné</w:t>
      </w:r>
      <w:r w:rsidRPr="00D479A2">
        <w:rPr>
          <w:szCs w:val="22"/>
        </w:rPr>
        <w:t xml:space="preserve"> </w:t>
      </w:r>
      <w:r w:rsidRPr="00D479A2">
        <w:t>množstvo sodíka.</w:t>
      </w:r>
    </w:p>
    <w:p w14:paraId="2486489C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4E9C44C4" w14:textId="77777777" w:rsidR="00007F14" w:rsidRPr="00D479A2" w:rsidRDefault="00007F14" w:rsidP="00007F14">
      <w:pPr>
        <w:spacing w:line="240" w:lineRule="auto"/>
        <w:ind w:right="-2"/>
      </w:pPr>
    </w:p>
    <w:p w14:paraId="5C06E09A" w14:textId="77777777" w:rsidR="00007F14" w:rsidRPr="00D479A2" w:rsidRDefault="00007F14" w:rsidP="00007F14">
      <w:pPr>
        <w:keepNext/>
        <w:keepLines/>
        <w:spacing w:line="240" w:lineRule="auto"/>
        <w:outlineLvl w:val="0"/>
        <w:rPr>
          <w:b/>
        </w:rPr>
      </w:pPr>
      <w:r w:rsidRPr="00D479A2">
        <w:rPr>
          <w:b/>
        </w:rPr>
        <w:t>3.</w:t>
      </w:r>
      <w:r w:rsidRPr="00D479A2">
        <w:rPr>
          <w:b/>
          <w:szCs w:val="22"/>
        </w:rPr>
        <w:tab/>
      </w:r>
      <w:r w:rsidRPr="00D479A2">
        <w:rPr>
          <w:b/>
        </w:rPr>
        <w:t xml:space="preserve">Ako sa podáva </w:t>
      </w:r>
      <w:proofErr w:type="spellStart"/>
      <w:r w:rsidRPr="00D479A2">
        <w:rPr>
          <w:b/>
        </w:rPr>
        <w:t>Comirnaty</w:t>
      </w:r>
      <w:proofErr w:type="spellEnd"/>
    </w:p>
    <w:p w14:paraId="0EE36624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44D21FA9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proofErr w:type="spellStart"/>
      <w:r w:rsidRPr="00D479A2">
        <w:t>Comirnaty</w:t>
      </w:r>
      <w:proofErr w:type="spellEnd"/>
      <w:r w:rsidRPr="00D479A2">
        <w:t xml:space="preserve"> sa podáva po nariedení ako injekcia 0,3 ml do svalu nadlaktia.</w:t>
      </w:r>
    </w:p>
    <w:p w14:paraId="4C157328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DEF9A6C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  <w:r w:rsidRPr="00D479A2">
        <w:t>Dostanete 2</w:t>
      </w:r>
      <w:r w:rsidRPr="00D479A2">
        <w:rPr>
          <w:szCs w:val="22"/>
        </w:rPr>
        <w:t xml:space="preserve"> </w:t>
      </w:r>
      <w:r w:rsidRPr="00D479A2">
        <w:t>injekcie podávané s odstupom najmenej 21</w:t>
      </w:r>
      <w:r w:rsidRPr="00D479A2">
        <w:rPr>
          <w:szCs w:val="22"/>
        </w:rPr>
        <w:t> </w:t>
      </w:r>
      <w:r w:rsidRPr="00D479A2">
        <w:t>dní.</w:t>
      </w:r>
    </w:p>
    <w:p w14:paraId="1C0419B9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</w:pPr>
    </w:p>
    <w:p w14:paraId="645B84AE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  <w:rPr>
          <w:color w:val="000000"/>
        </w:rPr>
      </w:pPr>
      <w:r w:rsidRPr="00D479A2">
        <w:rPr>
          <w:color w:val="000000" w:themeColor="text1"/>
        </w:rPr>
        <w:t xml:space="preserve">Po prvej dávke </w:t>
      </w:r>
      <w:r>
        <w:rPr>
          <w:color w:val="000000" w:themeColor="text1"/>
        </w:rPr>
        <w:t>očkovacej látky</w:t>
      </w:r>
      <w:r w:rsidRPr="00D479A2">
        <w:rPr>
          <w:color w:val="000000" w:themeColor="text1"/>
        </w:rPr>
        <w:t xml:space="preserve"> </w:t>
      </w:r>
      <w:proofErr w:type="spellStart"/>
      <w:r w:rsidRPr="00D479A2">
        <w:rPr>
          <w:color w:val="000000" w:themeColor="text1"/>
        </w:rPr>
        <w:t>Comirnaty</w:t>
      </w:r>
      <w:proofErr w:type="spellEnd"/>
      <w:r w:rsidRPr="00D479A2">
        <w:rPr>
          <w:color w:val="000000" w:themeColor="text1"/>
        </w:rPr>
        <w:t xml:space="preserve"> dostanete o 21</w:t>
      </w:r>
      <w:r w:rsidRPr="00D479A2">
        <w:rPr>
          <w:color w:val="000000" w:themeColor="text1"/>
          <w:szCs w:val="22"/>
        </w:rPr>
        <w:t> </w:t>
      </w:r>
      <w:r w:rsidRPr="00D479A2">
        <w:rPr>
          <w:color w:val="000000" w:themeColor="text1"/>
        </w:rPr>
        <w:t xml:space="preserve">dní druhú dávku tej istej </w:t>
      </w:r>
      <w:r>
        <w:rPr>
          <w:color w:val="000000" w:themeColor="text1"/>
        </w:rPr>
        <w:t>očkovacej látky</w:t>
      </w:r>
      <w:r w:rsidRPr="00D479A2">
        <w:rPr>
          <w:color w:val="000000" w:themeColor="text1"/>
        </w:rPr>
        <w:t xml:space="preserve"> na dokončenie očkovacieho cyklu.</w:t>
      </w:r>
    </w:p>
    <w:p w14:paraId="25FDE313" w14:textId="77777777" w:rsidR="00007F14" w:rsidRPr="00D479A2" w:rsidRDefault="00007F14" w:rsidP="00007F14">
      <w:pPr>
        <w:spacing w:line="240" w:lineRule="auto"/>
      </w:pPr>
    </w:p>
    <w:p w14:paraId="17FD1DE8" w14:textId="77777777" w:rsidR="00007F14" w:rsidRPr="00D479A2" w:rsidRDefault="00007F14" w:rsidP="00007F14">
      <w:pPr>
        <w:spacing w:line="240" w:lineRule="auto"/>
        <w:ind w:right="-2"/>
      </w:pPr>
      <w:r w:rsidRPr="00D479A2">
        <w:t xml:space="preserve">Ak máte akékoľvek ďalšie otázky týkajúce sa použitia </w:t>
      </w:r>
      <w:r>
        <w:t>očkovacej látky</w:t>
      </w:r>
      <w:r w:rsidRPr="00D479A2">
        <w:t xml:space="preserve"> </w:t>
      </w:r>
      <w:proofErr w:type="spellStart"/>
      <w:r w:rsidRPr="00D479A2">
        <w:t>Comirnaty</w:t>
      </w:r>
      <w:proofErr w:type="spellEnd"/>
      <w:r w:rsidRPr="00D479A2">
        <w:t>, opýtajte sa svojho lekára, lekárnika alebo zdravotnej sestry.</w:t>
      </w:r>
    </w:p>
    <w:p w14:paraId="64710420" w14:textId="77777777" w:rsidR="00007F14" w:rsidRPr="00D479A2" w:rsidRDefault="00007F14" w:rsidP="00007F14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  <w:bookmarkStart w:id="0" w:name="_4._POSSIBLE_SIDE"/>
      <w:bookmarkEnd w:id="0"/>
    </w:p>
    <w:p w14:paraId="5EB83E54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D3BFC46" w14:textId="77777777" w:rsidR="00007F14" w:rsidRPr="00635FB2" w:rsidRDefault="00007F14" w:rsidP="00007F14">
      <w:pPr>
        <w:keepNext/>
        <w:keepLines/>
        <w:tabs>
          <w:tab w:val="clear" w:pos="567"/>
        </w:tabs>
        <w:spacing w:line="240" w:lineRule="auto"/>
        <w:ind w:left="567" w:hanging="567"/>
        <w:outlineLvl w:val="0"/>
        <w:rPr>
          <w:b/>
          <w:bCs/>
        </w:rPr>
      </w:pPr>
      <w:r w:rsidRPr="00D479A2">
        <w:rPr>
          <w:b/>
        </w:rPr>
        <w:t>4.</w:t>
      </w:r>
      <w:r w:rsidRPr="00D479A2">
        <w:rPr>
          <w:b/>
        </w:rPr>
        <w:tab/>
        <w:t>Možné vedľajšie účinky</w:t>
      </w:r>
    </w:p>
    <w:p w14:paraId="6149E883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B69D6AF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szCs w:val="22"/>
        </w:rPr>
      </w:pPr>
      <w:r w:rsidRPr="00D479A2">
        <w:rPr>
          <w:szCs w:val="22"/>
        </w:rPr>
        <w:t xml:space="preserve">Tak ako všetky </w:t>
      </w:r>
      <w:r>
        <w:rPr>
          <w:szCs w:val="22"/>
        </w:rPr>
        <w:t>očkovacie látky</w:t>
      </w:r>
      <w:r w:rsidRPr="00D479A2">
        <w:rPr>
          <w:szCs w:val="22"/>
        </w:rPr>
        <w:t xml:space="preserve">, aj </w:t>
      </w:r>
      <w:proofErr w:type="spellStart"/>
      <w:r w:rsidRPr="00D479A2">
        <w:rPr>
          <w:szCs w:val="22"/>
        </w:rPr>
        <w:t>Comirnaty</w:t>
      </w:r>
      <w:proofErr w:type="spellEnd"/>
      <w:r w:rsidRPr="00D479A2">
        <w:rPr>
          <w:szCs w:val="22"/>
        </w:rPr>
        <w:t xml:space="preserve"> môže spôsobovať vedľajšie účinky, hoci sa neprejavia u každého.</w:t>
      </w:r>
    </w:p>
    <w:p w14:paraId="565DE365" w14:textId="77777777" w:rsidR="00007F14" w:rsidRPr="00D479A2" w:rsidRDefault="00007F14" w:rsidP="00007F14">
      <w:pPr>
        <w:spacing w:line="240" w:lineRule="auto"/>
        <w:rPr>
          <w:rFonts w:eastAsiaTheme="minorEastAsia"/>
          <w:color w:val="000000" w:themeColor="text1"/>
        </w:rPr>
      </w:pPr>
    </w:p>
    <w:p w14:paraId="6AE98237" w14:textId="77777777" w:rsidR="00007F14" w:rsidRPr="00D479A2" w:rsidRDefault="00007F14" w:rsidP="00007F14">
      <w:pPr>
        <w:keepNext/>
        <w:keepLines/>
        <w:widowControl w:val="0"/>
        <w:spacing w:line="240" w:lineRule="auto"/>
        <w:ind w:right="-29"/>
      </w:pPr>
      <w:r w:rsidRPr="00D479A2">
        <w:rPr>
          <w:b/>
          <w:bCs/>
        </w:rPr>
        <w:t xml:space="preserve">Veľmi časté </w:t>
      </w:r>
      <w:r w:rsidRPr="00D479A2">
        <w:rPr>
          <w:b/>
        </w:rPr>
        <w:t>vedľajšie účinky</w:t>
      </w:r>
      <w:r w:rsidRPr="00D479A2">
        <w:rPr>
          <w:b/>
          <w:bCs/>
        </w:rPr>
        <w:t>:</w:t>
      </w:r>
      <w:r w:rsidRPr="00D479A2">
        <w:t xml:space="preserve"> môžu postihovať viac ako 1 z 10 ľudí</w:t>
      </w:r>
    </w:p>
    <w:p w14:paraId="1B3560BC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>miesto vpichu: bolesť, opuch,</w:t>
      </w:r>
    </w:p>
    <w:p w14:paraId="69CCBD5F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>únava,</w:t>
      </w:r>
    </w:p>
    <w:p w14:paraId="6E89E4BD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>bolesť hlavy,</w:t>
      </w:r>
    </w:p>
    <w:p w14:paraId="3B1910D6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lastRenderedPageBreak/>
        <w:t>bolesť svalov,</w:t>
      </w:r>
    </w:p>
    <w:p w14:paraId="4BA7A40E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 xml:space="preserve">bolesť kĺbov, </w:t>
      </w:r>
    </w:p>
    <w:p w14:paraId="794D7D68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  <w:i/>
        </w:rPr>
      </w:pPr>
      <w:r w:rsidRPr="00D479A2">
        <w:rPr>
          <w:rFonts w:ascii="Times New Roman" w:hAnsi="Times New Roman" w:cs="Times New Roman"/>
        </w:rPr>
        <w:t>triaška, horúčka.</w:t>
      </w:r>
    </w:p>
    <w:p w14:paraId="2CD0F432" w14:textId="77777777" w:rsidR="00007F14" w:rsidRPr="00D479A2" w:rsidRDefault="00007F14" w:rsidP="00007F14">
      <w:pPr>
        <w:pStyle w:val="Odsekzoznamu"/>
        <w:ind w:left="567"/>
        <w:rPr>
          <w:rFonts w:ascii="Times New Roman" w:hAnsi="Times New Roman" w:cs="Times New Roman"/>
          <w:i/>
          <w:iCs/>
        </w:rPr>
      </w:pPr>
    </w:p>
    <w:p w14:paraId="6734EDEA" w14:textId="77777777" w:rsidR="00007F14" w:rsidRPr="00D479A2" w:rsidRDefault="00007F14" w:rsidP="00007F14">
      <w:pPr>
        <w:keepNext/>
        <w:keepLines/>
        <w:widowControl w:val="0"/>
        <w:spacing w:line="240" w:lineRule="auto"/>
      </w:pPr>
      <w:r w:rsidRPr="00D479A2">
        <w:rPr>
          <w:b/>
        </w:rPr>
        <w:t>Časté</w:t>
      </w:r>
      <w:r w:rsidRPr="00D479A2">
        <w:rPr>
          <w:b/>
          <w:bCs/>
        </w:rPr>
        <w:t xml:space="preserve"> </w:t>
      </w:r>
      <w:r w:rsidRPr="00D479A2">
        <w:rPr>
          <w:b/>
        </w:rPr>
        <w:t>vedľajšie účinky:</w:t>
      </w:r>
      <w:r w:rsidRPr="00D479A2">
        <w:t xml:space="preserve"> môžu postihovať najviac 1 z</w:t>
      </w:r>
      <w:r>
        <w:t> </w:t>
      </w:r>
      <w:r w:rsidRPr="00D479A2">
        <w:t>10 ľudí</w:t>
      </w:r>
    </w:p>
    <w:p w14:paraId="74981C58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začervenanie v </w:t>
      </w:r>
      <w:r w:rsidRPr="00D479A2">
        <w:rPr>
          <w:rFonts w:ascii="Times New Roman" w:hAnsi="Times New Roman" w:cs="Times New Roman"/>
        </w:rPr>
        <w:t>miest</w:t>
      </w:r>
      <w:r>
        <w:rPr>
          <w:rFonts w:ascii="Times New Roman" w:hAnsi="Times New Roman" w:cs="Times New Roman"/>
        </w:rPr>
        <w:t>e</w:t>
      </w:r>
      <w:r w:rsidRPr="00D479A2">
        <w:rPr>
          <w:rFonts w:ascii="Times New Roman" w:hAnsi="Times New Roman" w:cs="Times New Roman"/>
        </w:rPr>
        <w:t xml:space="preserve"> vpichu,</w:t>
      </w:r>
    </w:p>
    <w:p w14:paraId="0A846338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eastAsiaTheme="minorEastAsia" w:hAnsi="Times New Roman" w:cs="Times New Roman"/>
        </w:rPr>
      </w:pPr>
      <w:r w:rsidRPr="00D479A2">
        <w:rPr>
          <w:rFonts w:ascii="Times New Roman" w:hAnsi="Times New Roman" w:cs="Times New Roman"/>
        </w:rPr>
        <w:t>nevoľnosť.</w:t>
      </w:r>
    </w:p>
    <w:p w14:paraId="13DF0994" w14:textId="77777777" w:rsidR="00007F14" w:rsidRPr="00D479A2" w:rsidRDefault="00007F14" w:rsidP="00007F14">
      <w:pPr>
        <w:pStyle w:val="Odsekzoznamu"/>
        <w:ind w:left="567"/>
        <w:rPr>
          <w:rFonts w:ascii="Times New Roman" w:hAnsi="Times New Roman" w:cs="Times New Roman"/>
          <w:i/>
          <w:iCs/>
        </w:rPr>
      </w:pPr>
    </w:p>
    <w:p w14:paraId="6E7F2903" w14:textId="77777777" w:rsidR="00007F14" w:rsidRPr="00D479A2" w:rsidRDefault="00007F14" w:rsidP="00007F14">
      <w:pPr>
        <w:keepNext/>
        <w:keepLines/>
        <w:widowControl w:val="0"/>
        <w:spacing w:line="240" w:lineRule="auto"/>
      </w:pPr>
      <w:r w:rsidRPr="00D479A2">
        <w:rPr>
          <w:b/>
        </w:rPr>
        <w:t>Menej časté</w:t>
      </w:r>
      <w:r w:rsidRPr="00D479A2">
        <w:rPr>
          <w:b/>
          <w:bCs/>
        </w:rPr>
        <w:t xml:space="preserve"> </w:t>
      </w:r>
      <w:r w:rsidRPr="00D479A2">
        <w:rPr>
          <w:b/>
        </w:rPr>
        <w:t>vedľajšie účinky:</w:t>
      </w:r>
      <w:r w:rsidRPr="00D479A2">
        <w:t xml:space="preserve"> môžu postihovať najviac 1 zo 100 ľudí</w:t>
      </w:r>
    </w:p>
    <w:p w14:paraId="1F55456A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D479A2">
        <w:rPr>
          <w:rFonts w:ascii="Times New Roman" w:hAnsi="Times New Roman" w:cs="Times New Roman"/>
        </w:rPr>
        <w:t>zväčšené lymfatické uzliny,</w:t>
      </w:r>
    </w:p>
    <w:p w14:paraId="2554A796" w14:textId="77777777" w:rsidR="00007F14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D479A2">
        <w:rPr>
          <w:rFonts w:ascii="Times New Roman" w:hAnsi="Times New Roman" w:cs="Times New Roman"/>
        </w:rPr>
        <w:t>pocit nepohody</w:t>
      </w:r>
      <w:r>
        <w:rPr>
          <w:rFonts w:ascii="Times New Roman" w:hAnsi="Times New Roman" w:cs="Times New Roman"/>
        </w:rPr>
        <w:t>,</w:t>
      </w:r>
    </w:p>
    <w:p w14:paraId="3BADE22F" w14:textId="77777777" w:rsidR="00007F14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bolesť v končatine,</w:t>
      </w:r>
    </w:p>
    <w:p w14:paraId="18CB03DC" w14:textId="77777777" w:rsidR="00007F14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nespavosť,</w:t>
      </w:r>
    </w:p>
    <w:p w14:paraId="3F5FE025" w14:textId="77777777" w:rsidR="00007F14" w:rsidRPr="00D479A2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svrbenie v mieste vpichu</w:t>
      </w:r>
      <w:r w:rsidRPr="00D479A2">
        <w:rPr>
          <w:rFonts w:ascii="Times New Roman" w:hAnsi="Times New Roman" w:cs="Times New Roman"/>
        </w:rPr>
        <w:t>.</w:t>
      </w:r>
    </w:p>
    <w:p w14:paraId="5C26C162" w14:textId="77777777" w:rsidR="00007F14" w:rsidRDefault="00007F14" w:rsidP="00007F14">
      <w:pPr>
        <w:spacing w:line="240" w:lineRule="auto"/>
      </w:pPr>
    </w:p>
    <w:p w14:paraId="55D5B38D" w14:textId="77777777" w:rsidR="00007F14" w:rsidRDefault="00007F14" w:rsidP="00007F14">
      <w:pPr>
        <w:keepNext/>
        <w:keepLines/>
        <w:widowControl w:val="0"/>
        <w:spacing w:line="240" w:lineRule="auto"/>
      </w:pPr>
      <w:r>
        <w:rPr>
          <w:b/>
          <w:bCs/>
        </w:rPr>
        <w:t>Z</w:t>
      </w:r>
      <w:r w:rsidRPr="00D75801">
        <w:rPr>
          <w:b/>
          <w:bCs/>
        </w:rPr>
        <w:t>riedkavé vedľajšie</w:t>
      </w:r>
      <w:r w:rsidRPr="00D479A2">
        <w:rPr>
          <w:b/>
        </w:rPr>
        <w:t xml:space="preserve"> účinky:</w:t>
      </w:r>
      <w:r w:rsidRPr="00D479A2">
        <w:t xml:space="preserve"> môžu postihovať najviac 1 z</w:t>
      </w:r>
      <w:r>
        <w:t> </w:t>
      </w:r>
      <w:r w:rsidRPr="00D479A2">
        <w:t>1</w:t>
      </w:r>
      <w:r>
        <w:t> 0</w:t>
      </w:r>
      <w:r w:rsidRPr="00D479A2">
        <w:t>00 ľudí</w:t>
      </w:r>
    </w:p>
    <w:p w14:paraId="02561818" w14:textId="77777777" w:rsidR="00007F14" w:rsidRPr="00D75801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dočasné jednostranné ochrnutie tváre.</w:t>
      </w:r>
    </w:p>
    <w:p w14:paraId="3BE70B77" w14:textId="77777777" w:rsidR="00007F14" w:rsidRDefault="00007F14" w:rsidP="00007F14">
      <w:pPr>
        <w:spacing w:line="240" w:lineRule="auto"/>
      </w:pPr>
    </w:p>
    <w:p w14:paraId="29AF974C" w14:textId="77777777" w:rsidR="00007F14" w:rsidRPr="00D479A2" w:rsidRDefault="00007F14" w:rsidP="00007F14">
      <w:pPr>
        <w:keepNext/>
        <w:keepLines/>
        <w:widowControl w:val="0"/>
        <w:spacing w:line="240" w:lineRule="auto"/>
      </w:pPr>
      <w:r w:rsidRPr="00B6352C">
        <w:rPr>
          <w:b/>
          <w:bCs/>
        </w:rPr>
        <w:t>Neznáme</w:t>
      </w:r>
      <w:r>
        <w:t xml:space="preserve"> (z dostupných údajov)</w:t>
      </w:r>
    </w:p>
    <w:p w14:paraId="504BF887" w14:textId="77777777" w:rsidR="00007F14" w:rsidRDefault="00007F14" w:rsidP="00007F14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závažná alergická reakcia.</w:t>
      </w:r>
    </w:p>
    <w:p w14:paraId="0D8A3C8C" w14:textId="77777777" w:rsidR="00007F14" w:rsidRPr="00D479A2" w:rsidRDefault="00007F14" w:rsidP="00007F14">
      <w:pPr>
        <w:spacing w:line="240" w:lineRule="auto"/>
      </w:pPr>
    </w:p>
    <w:p w14:paraId="0B4170BF" w14:textId="77777777" w:rsidR="00007F14" w:rsidRPr="00D479A2" w:rsidRDefault="00007F14" w:rsidP="00007F14">
      <w:pPr>
        <w:keepNext/>
        <w:numPr>
          <w:ilvl w:val="12"/>
          <w:numId w:val="0"/>
        </w:numPr>
        <w:spacing w:line="240" w:lineRule="auto"/>
        <w:rPr>
          <w:b/>
          <w:szCs w:val="22"/>
        </w:rPr>
      </w:pPr>
      <w:r w:rsidRPr="00D479A2">
        <w:rPr>
          <w:b/>
          <w:szCs w:val="22"/>
        </w:rPr>
        <w:t>Hlásenie vedľajších účinkov</w:t>
      </w:r>
    </w:p>
    <w:p w14:paraId="688F1777" w14:textId="77777777" w:rsidR="00007F14" w:rsidRPr="00D479A2" w:rsidRDefault="00007F14" w:rsidP="00007F1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479A2">
        <w:rPr>
          <w:rFonts w:ascii="Times New Roman" w:hAnsi="Times New Roman" w:cs="Times New Roman"/>
          <w:sz w:val="22"/>
          <w:szCs w:val="22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na </w:t>
      </w:r>
      <w:r w:rsidRPr="00D479A2">
        <w:rPr>
          <w:rFonts w:ascii="Times New Roman" w:hAnsi="Times New Roman" w:cs="Times New Roman"/>
          <w:sz w:val="22"/>
          <w:szCs w:val="22"/>
          <w:highlight w:val="lightGray"/>
        </w:rPr>
        <w:t>národné centrum hlásenia uvedené v </w:t>
      </w:r>
      <w:hyperlink r:id="rId6" w:history="1">
        <w:r w:rsidRPr="00D479A2">
          <w:rPr>
            <w:rStyle w:val="Hypertextovprepojenie"/>
            <w:rFonts w:ascii="Times New Roman" w:hAnsi="Times New Roman" w:cs="Times New Roman"/>
            <w:sz w:val="22"/>
            <w:szCs w:val="22"/>
            <w:highlight w:val="lightGray"/>
          </w:rPr>
          <w:t>Prílohe V</w:t>
        </w:r>
      </w:hyperlink>
      <w:r>
        <w:rPr>
          <w:rStyle w:val="Hypertextovprepojenie"/>
          <w:rFonts w:ascii="Times New Roman" w:hAnsi="Times New Roman" w:cs="Times New Roman"/>
          <w:sz w:val="22"/>
          <w:szCs w:val="22"/>
        </w:rPr>
        <w:t xml:space="preserve"> a </w:t>
      </w:r>
      <w:r w:rsidRPr="00D479A2">
        <w:rPr>
          <w:rFonts w:ascii="Times New Roman" w:hAnsi="Times New Roman" w:cs="Times New Roman"/>
          <w:sz w:val="22"/>
          <w:szCs w:val="22"/>
        </w:rPr>
        <w:t>uviesť číslo šarže, ak je k dispozícii.</w:t>
      </w:r>
      <w:r w:rsidRPr="00D479A2">
        <w:rPr>
          <w:rFonts w:ascii="Times New Roman" w:hAnsi="Times New Roman"/>
          <w:sz w:val="22"/>
          <w:szCs w:val="22"/>
        </w:rPr>
        <w:t xml:space="preserve"> Hlásením vedľajších účinkov môžete prispieť k získaniu ďalších informácií o bezpečnosti tohto lieku.</w:t>
      </w:r>
    </w:p>
    <w:p w14:paraId="54842664" w14:textId="77777777" w:rsidR="00007F14" w:rsidRPr="00D479A2" w:rsidRDefault="00007F14" w:rsidP="00007F14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CC1B553" w14:textId="77777777" w:rsidR="00007F14" w:rsidRPr="00D479A2" w:rsidRDefault="00007F14" w:rsidP="00007F14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5E5619AD" w14:textId="77777777" w:rsidR="00007F14" w:rsidRPr="00D479A2" w:rsidRDefault="00007F14" w:rsidP="00007F14">
      <w:pPr>
        <w:keepNext/>
        <w:keepLines/>
        <w:tabs>
          <w:tab w:val="clear" w:pos="567"/>
        </w:tabs>
        <w:spacing w:line="240" w:lineRule="auto"/>
        <w:ind w:left="567" w:hanging="567"/>
        <w:outlineLvl w:val="0"/>
        <w:rPr>
          <w:b/>
        </w:rPr>
      </w:pPr>
      <w:r w:rsidRPr="00D479A2">
        <w:rPr>
          <w:b/>
        </w:rPr>
        <w:t>5.</w:t>
      </w:r>
      <w:r w:rsidRPr="00D479A2">
        <w:rPr>
          <w:b/>
          <w:szCs w:val="22"/>
        </w:rPr>
        <w:tab/>
      </w:r>
      <w:r w:rsidRPr="00D479A2">
        <w:rPr>
          <w:b/>
        </w:rPr>
        <w:t xml:space="preserve">Ako uchovávať </w:t>
      </w:r>
      <w:proofErr w:type="spellStart"/>
      <w:r w:rsidRPr="00D479A2">
        <w:rPr>
          <w:b/>
        </w:rPr>
        <w:t>Comirnaty</w:t>
      </w:r>
      <w:proofErr w:type="spellEnd"/>
    </w:p>
    <w:p w14:paraId="2823EAAD" w14:textId="77777777" w:rsidR="00007F14" w:rsidRPr="00D479A2" w:rsidRDefault="00007F14" w:rsidP="00007F14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04EEA6C0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D479A2">
        <w:t xml:space="preserve">Tento liek </w:t>
      </w:r>
      <w:r w:rsidRPr="00D479A2">
        <w:rPr>
          <w:szCs w:val="22"/>
        </w:rPr>
        <w:t>uchovávajte mimo dohľadu a dosahu detí.</w:t>
      </w:r>
    </w:p>
    <w:p w14:paraId="527FB431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0830AE98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D479A2">
        <w:t>Nasledujúce informácie o uchovávaní, exspirácii a používaní a zaobchádzaní s</w:t>
      </w:r>
      <w:r>
        <w:t> očkovacou látkou</w:t>
      </w:r>
      <w:r w:rsidRPr="00D479A2">
        <w:t xml:space="preserve"> sú určené pre zdravotníckych pracovníkov.</w:t>
      </w:r>
    </w:p>
    <w:p w14:paraId="4EA6BB2F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D67DC3A" w14:textId="77777777" w:rsidR="00007F14" w:rsidRPr="00D479A2" w:rsidRDefault="00007F14" w:rsidP="00007F14">
      <w:pPr>
        <w:tabs>
          <w:tab w:val="left" w:pos="7513"/>
          <w:tab w:val="left" w:pos="7655"/>
        </w:tabs>
        <w:spacing w:line="240" w:lineRule="auto"/>
      </w:pPr>
      <w:r w:rsidRPr="00D479A2">
        <w:t>Nepoužívajte tento liek po dátume exspirácie, ktorý je uvedený na škatuľke a označení obalu po EXP. Dátum exspirácie sa vzťahuje na posledný deň v danom mesiaci.</w:t>
      </w:r>
    </w:p>
    <w:p w14:paraId="44789B53" w14:textId="77777777" w:rsidR="00007F14" w:rsidRPr="00D479A2" w:rsidRDefault="00007F14" w:rsidP="00007F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1EB9B8A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  <w:rPr>
          <w:color w:val="000000" w:themeColor="text1"/>
        </w:rPr>
      </w:pPr>
      <w:r w:rsidRPr="00D479A2">
        <w:t xml:space="preserve">Uchovávajte v mrazničke pri teplote od </w:t>
      </w:r>
      <w:r w:rsidRPr="00D479A2">
        <w:rPr>
          <w:color w:val="000000"/>
        </w:rPr>
        <w:noBreakHyphen/>
      </w:r>
      <w:r w:rsidRPr="00D479A2">
        <w:t>90 °C do </w:t>
      </w:r>
      <w:r w:rsidRPr="00D479A2">
        <w:rPr>
          <w:color w:val="000000"/>
        </w:rPr>
        <w:noBreakHyphen/>
      </w:r>
      <w:r w:rsidRPr="00D479A2">
        <w:t>60 °C</w:t>
      </w:r>
      <w:r w:rsidRPr="00D479A2">
        <w:rPr>
          <w:color w:val="000000" w:themeColor="text1"/>
        </w:rPr>
        <w:t>.</w:t>
      </w:r>
    </w:p>
    <w:p w14:paraId="26BAD58D" w14:textId="77777777" w:rsidR="00007F14" w:rsidRPr="00D479A2" w:rsidRDefault="00007F14" w:rsidP="00007F14">
      <w:pPr>
        <w:tabs>
          <w:tab w:val="clear" w:pos="567"/>
        </w:tabs>
        <w:spacing w:line="240" w:lineRule="auto"/>
        <w:ind w:right="-2"/>
        <w:rPr>
          <w:color w:val="000000"/>
        </w:rPr>
      </w:pPr>
    </w:p>
    <w:p w14:paraId="689F4295" w14:textId="77777777" w:rsidR="00007F14" w:rsidRPr="00D479A2" w:rsidRDefault="00007F14" w:rsidP="00007F14">
      <w:pPr>
        <w:spacing w:line="240" w:lineRule="auto"/>
        <w:ind w:right="-2"/>
        <w:rPr>
          <w:szCs w:val="22"/>
        </w:rPr>
      </w:pPr>
      <w:r w:rsidRPr="00D479A2">
        <w:rPr>
          <w:szCs w:val="22"/>
        </w:rPr>
        <w:t>Uchovávajte v pôvodnom obale na ochranu pred svetlom.</w:t>
      </w:r>
    </w:p>
    <w:p w14:paraId="40CA4F75" w14:textId="77777777" w:rsidR="00007F14" w:rsidRPr="00D479A2" w:rsidRDefault="00007F14" w:rsidP="00007F14">
      <w:pPr>
        <w:spacing w:line="240" w:lineRule="auto"/>
        <w:ind w:right="-2"/>
      </w:pPr>
    </w:p>
    <w:p w14:paraId="2C57029D" w14:textId="77777777" w:rsidR="00007F14" w:rsidRPr="00D479A2" w:rsidRDefault="00007F14" w:rsidP="00007F14">
      <w:pPr>
        <w:spacing w:line="240" w:lineRule="auto"/>
      </w:pPr>
      <w:r w:rsidRPr="00D479A2">
        <w:t xml:space="preserve">Po rozmrazení sa má </w:t>
      </w:r>
      <w:r>
        <w:t>očkovacia látka</w:t>
      </w:r>
      <w:r w:rsidRPr="00D479A2">
        <w:t xml:space="preserve"> nariediť a okamžite použiť. Údaje o stabilite </w:t>
      </w:r>
      <w:r>
        <w:t xml:space="preserve">počas </w:t>
      </w:r>
      <w:r w:rsidRPr="00D479A2">
        <w:t>používan</w:t>
      </w:r>
      <w:r>
        <w:t>ia</w:t>
      </w:r>
      <w:r w:rsidRPr="00D479A2">
        <w:t xml:space="preserve"> však preukázali, že po vybratí z mrazničky sa môže nenariedená </w:t>
      </w:r>
      <w:r>
        <w:t>očkovacia látka</w:t>
      </w:r>
      <w:r w:rsidRPr="00D479A2">
        <w:t xml:space="preserve"> pred použitím uchovávať po dobu najviac 5 dní pri teplote od 2 °C do 8 °C alebo po dobu najviac 2 hodín pri teplotách do 30 °C.</w:t>
      </w:r>
    </w:p>
    <w:p w14:paraId="210C02F9" w14:textId="77777777" w:rsidR="00007F14" w:rsidRPr="00D479A2" w:rsidRDefault="00007F14" w:rsidP="00007F14">
      <w:pPr>
        <w:spacing w:line="240" w:lineRule="auto"/>
        <w:rPr>
          <w:szCs w:val="22"/>
        </w:rPr>
      </w:pPr>
    </w:p>
    <w:p w14:paraId="64DADE4D" w14:textId="77777777" w:rsidR="00007F14" w:rsidRPr="00D479A2" w:rsidRDefault="00007F14" w:rsidP="00007F14">
      <w:pPr>
        <w:spacing w:line="240" w:lineRule="auto"/>
      </w:pPr>
      <w:r w:rsidRPr="00D479A2">
        <w:rPr>
          <w:szCs w:val="22"/>
        </w:rPr>
        <w:t xml:space="preserve">Po nariedení uchovávajte </w:t>
      </w:r>
      <w:r>
        <w:rPr>
          <w:szCs w:val="22"/>
        </w:rPr>
        <w:t>očkovaciu látku</w:t>
      </w:r>
      <w:r w:rsidRPr="00D479A2">
        <w:rPr>
          <w:szCs w:val="22"/>
        </w:rPr>
        <w:t xml:space="preserve"> pri teplote od 2 °C do 30 °C a spotrebujte ju do 6 hodín. Nespotrebovanú </w:t>
      </w:r>
      <w:r>
        <w:rPr>
          <w:szCs w:val="22"/>
        </w:rPr>
        <w:t>očkovaciu látku</w:t>
      </w:r>
      <w:r w:rsidRPr="00D479A2">
        <w:rPr>
          <w:szCs w:val="22"/>
        </w:rPr>
        <w:t xml:space="preserve"> zlikvidujte.</w:t>
      </w:r>
    </w:p>
    <w:p w14:paraId="3B8F13A1" w14:textId="77777777" w:rsidR="00007F14" w:rsidRPr="00D479A2" w:rsidRDefault="00007F14" w:rsidP="00007F14">
      <w:pPr>
        <w:spacing w:line="240" w:lineRule="auto"/>
        <w:rPr>
          <w:szCs w:val="22"/>
        </w:rPr>
      </w:pPr>
    </w:p>
    <w:p w14:paraId="7AF0D14A" w14:textId="77777777" w:rsidR="00007F14" w:rsidRPr="00D479A2" w:rsidRDefault="00007F14" w:rsidP="00007F14">
      <w:pPr>
        <w:spacing w:line="240" w:lineRule="auto"/>
      </w:pPr>
      <w:r w:rsidRPr="00D479A2">
        <w:rPr>
          <w:szCs w:val="22"/>
        </w:rPr>
        <w:t xml:space="preserve">Po vybratí z mrazničky a nariedení treba injekčné liekovky označiť novým dátumom a časom likvidácie. Po rozmrazení nie je možné </w:t>
      </w:r>
      <w:r>
        <w:rPr>
          <w:szCs w:val="22"/>
        </w:rPr>
        <w:t>očkovaciu látku</w:t>
      </w:r>
      <w:r w:rsidRPr="00D479A2">
        <w:rPr>
          <w:szCs w:val="22"/>
        </w:rPr>
        <w:t xml:space="preserve"> znova zmraziť.</w:t>
      </w:r>
    </w:p>
    <w:p w14:paraId="039A00DE" w14:textId="77777777" w:rsidR="00007F14" w:rsidRPr="00D479A2" w:rsidRDefault="00007F14" w:rsidP="00007F14">
      <w:pPr>
        <w:spacing w:line="240" w:lineRule="auto"/>
        <w:ind w:right="-2"/>
      </w:pPr>
    </w:p>
    <w:p w14:paraId="461FF73A" w14:textId="77777777" w:rsidR="00007F14" w:rsidRPr="00D479A2" w:rsidRDefault="00007F14" w:rsidP="00007F14">
      <w:pPr>
        <w:spacing w:line="240" w:lineRule="auto"/>
      </w:pPr>
      <w:r w:rsidRPr="00D479A2">
        <w:rPr>
          <w:szCs w:val="22"/>
        </w:rPr>
        <w:lastRenderedPageBreak/>
        <w:t xml:space="preserve">Nepoužívajte túto </w:t>
      </w:r>
      <w:r>
        <w:rPr>
          <w:szCs w:val="22"/>
        </w:rPr>
        <w:t>očkovaciu látku</w:t>
      </w:r>
      <w:r w:rsidRPr="00D479A2">
        <w:rPr>
          <w:szCs w:val="22"/>
        </w:rPr>
        <w:t>, ak spozorujete častice v roztoku alebo zmenu sfarbenia.</w:t>
      </w:r>
    </w:p>
    <w:p w14:paraId="535C36D9" w14:textId="77777777" w:rsidR="00007F14" w:rsidRPr="00D479A2" w:rsidRDefault="00007F14" w:rsidP="00007F14">
      <w:pPr>
        <w:spacing w:line="240" w:lineRule="auto"/>
        <w:rPr>
          <w:szCs w:val="22"/>
        </w:rPr>
      </w:pPr>
    </w:p>
    <w:p w14:paraId="13B10750" w14:textId="77777777" w:rsidR="00007F14" w:rsidRPr="00D479A2" w:rsidRDefault="00007F14" w:rsidP="00007F14">
      <w:pPr>
        <w:spacing w:line="240" w:lineRule="auto"/>
        <w:ind w:right="-2"/>
        <w:rPr>
          <w:szCs w:val="22"/>
        </w:rPr>
      </w:pPr>
      <w:r w:rsidRPr="00D479A2">
        <w:rPr>
          <w:szCs w:val="22"/>
        </w:rPr>
        <w:t>Nelikvidujte lieky odpadovou vodou alebo domovým odpadom. Nepoužitý liek vráťte do lekárne. Tieto opatrenia pomôžu chrániť životné prostredie.</w:t>
      </w:r>
    </w:p>
    <w:p w14:paraId="07777FC0" w14:textId="77777777" w:rsidR="00A64445" w:rsidRDefault="00A64445"/>
    <w:sectPr w:rsidR="00A6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C57"/>
    <w:multiLevelType w:val="hybridMultilevel"/>
    <w:tmpl w:val="AC4EAB3C"/>
    <w:lvl w:ilvl="0" w:tplc="FFFFFFFF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2376CD"/>
    <w:multiLevelType w:val="hybridMultilevel"/>
    <w:tmpl w:val="FFFFFFFF"/>
    <w:lvl w:ilvl="0" w:tplc="BFF81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A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4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1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8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1BE6"/>
    <w:multiLevelType w:val="hybridMultilevel"/>
    <w:tmpl w:val="0D62C66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6661C"/>
    <w:multiLevelType w:val="hybridMultilevel"/>
    <w:tmpl w:val="1458CFFE"/>
    <w:name w:val="dtMLAppendix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14"/>
    <w:rsid w:val="00007F14"/>
    <w:rsid w:val="00A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945"/>
  <w15:chartTrackingRefBased/>
  <w15:docId w15:val="{41D4C62A-60D2-4B41-9B5A-2DBD2C4F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7F1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07F14"/>
    <w:rPr>
      <w:color w:val="0000FF"/>
      <w:u w:val="single"/>
    </w:rPr>
  </w:style>
  <w:style w:type="paragraph" w:customStyle="1" w:styleId="BodytextAgency">
    <w:name w:val="Body text (Agency)"/>
    <w:basedOn w:val="Normlny"/>
    <w:link w:val="BodytextAgencyChar"/>
    <w:rsid w:val="00007F1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007F14"/>
    <w:rPr>
      <w:rFonts w:ascii="Verdana" w:eastAsia="Verdana" w:hAnsi="Verdana" w:cs="Verdana"/>
      <w:sz w:val="18"/>
      <w:szCs w:val="18"/>
      <w:lang w:eastAsia="sk-SK" w:bidi="sk-SK"/>
    </w:rPr>
  </w:style>
  <w:style w:type="paragraph" w:styleId="Odsekzoznamu">
    <w:name w:val="List Paragraph"/>
    <w:aliases w:val="List Paragraph 1"/>
    <w:basedOn w:val="Normlny"/>
    <w:link w:val="OdsekzoznamuChar"/>
    <w:uiPriority w:val="34"/>
    <w:qFormat/>
    <w:rsid w:val="00007F14"/>
    <w:pPr>
      <w:widowControl w:val="0"/>
      <w:tabs>
        <w:tab w:val="clear" w:pos="567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OdsekzoznamuChar">
    <w:name w:val="Odsek zoznamu Char"/>
    <w:aliases w:val="List Paragraph 1 Char"/>
    <w:link w:val="Odsekzoznamu"/>
    <w:uiPriority w:val="34"/>
    <w:locked/>
    <w:rsid w:val="00007F14"/>
    <w:rPr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Bojňanská Miriam</cp:lastModifiedBy>
  <cp:revision>1</cp:revision>
  <dcterms:created xsi:type="dcterms:W3CDTF">2020-12-22T13:47:00Z</dcterms:created>
  <dcterms:modified xsi:type="dcterms:W3CDTF">2020-12-22T13:48:00Z</dcterms:modified>
</cp:coreProperties>
</file>